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widowControl/>
        <w:suppressAutoHyphens w:val="false"/>
        <w:jc w:val="center"/>
        <w:rPr/>
      </w:pPr>
      <w:r>
        <w:rPr>
          <w:b/>
          <w:sz w:val="22"/>
          <w:szCs w:val="22"/>
          <w:lang w:eastAsia="ru-RU"/>
        </w:rPr>
        <w:tab/>
        <w:t xml:space="preserve">                                                            ДОГОВОР № __________________________________</w:t>
      </w:r>
    </w:p>
    <w:p>
      <w:pPr>
        <w:pStyle w:val="NoSpacing"/>
        <w:jc w:val="center"/>
        <w:rPr/>
      </w:pPr>
      <w:r>
        <w:rPr>
          <w:spacing w:val="-3"/>
        </w:rPr>
        <w:t xml:space="preserve">на оказание услуг по централизованной охране </w:t>
      </w:r>
      <w:r>
        <w:rPr/>
        <w:t>квартир и иных мест проживания и хранения имущества граждан</w:t>
      </w:r>
    </w:p>
    <w:p>
      <w:pPr>
        <w:pStyle w:val="NoSpacing"/>
        <w:ind w:right="-1" w:firstLine="709"/>
        <w:jc w:val="both"/>
        <w:rPr/>
      </w:pPr>
      <w:r>
        <w:rPr/>
      </w:r>
    </w:p>
    <w:p>
      <w:pPr>
        <w:pStyle w:val="NoSpacing"/>
        <w:ind w:right="-1" w:firstLine="709"/>
        <w:jc w:val="both"/>
        <w:rPr/>
      </w:pPr>
      <w:r>
        <w:rPr>
          <w:b/>
        </w:rPr>
        <w:t xml:space="preserve">г. Луганск                                                                                                                      « </w:t>
      </w:r>
      <w:r>
        <w:rPr>
          <w:b w:val="false"/>
          <w:bCs w:val="false"/>
          <w:u w:val="single"/>
        </w:rPr>
        <w:t xml:space="preserve">        </w:t>
      </w:r>
      <w:r>
        <w:rPr>
          <w:b/>
        </w:rPr>
        <w:t xml:space="preserve">» </w:t>
      </w:r>
      <w:r>
        <w:rPr>
          <w:b w:val="false"/>
          <w:bCs w:val="false"/>
        </w:rPr>
        <w:t xml:space="preserve">______________ </w:t>
      </w:r>
      <w:r>
        <w:rPr>
          <w:b/>
        </w:rPr>
        <w:t>202</w:t>
      </w:r>
      <w:r>
        <w:rPr>
          <w:b w:val="false"/>
          <w:bCs w:val="false"/>
        </w:rPr>
        <w:t xml:space="preserve">_ </w:t>
      </w:r>
      <w:r>
        <w:rPr>
          <w:b/>
          <w:bCs w:val="false"/>
        </w:rPr>
        <w:t>г.</w:t>
      </w:r>
    </w:p>
    <w:p>
      <w:pPr>
        <w:pStyle w:val="NoSpacing"/>
        <w:ind w:right="-1" w:firstLine="709"/>
        <w:jc w:val="both"/>
        <w:rPr/>
      </w:pPr>
      <w:r>
        <w:rPr/>
        <w:t xml:space="preserve"> </w:t>
      </w:r>
    </w:p>
    <w:p>
      <w:pPr>
        <w:pStyle w:val="NoSpacing"/>
        <w:ind w:right="-1" w:firstLine="709"/>
        <w:jc w:val="both"/>
        <w:rPr/>
      </w:pPr>
      <w:r>
        <w:rPr/>
        <w:t xml:space="preserve"> </w:t>
      </w:r>
      <w:r>
        <w:rPr>
          <w:b/>
          <w:bCs/>
        </w:rPr>
        <w:t>Федеральное государственное казенное учреждение «Управление вневедомственной охраны войск национальной гвардии Российской Федерации по Луганской Народной Республике» (ФГКУ «УВО войск национальной гвардии по ЛНР»)</w:t>
      </w:r>
      <w:r>
        <w:rPr/>
        <w:t>, именуемое в дальнейшем «ИСПОЛНИТЕЛЬ»,  в лице</w:t>
      </w:r>
      <w:r>
        <w:rPr>
          <w:sz w:val="22"/>
          <w:szCs w:val="22"/>
        </w:rPr>
        <w:t xml:space="preserve"> </w:t>
      </w:r>
      <w:r>
        <w:rPr/>
        <w:t>начальника ______________________________________________________________________________________________________</w:t>
      </w:r>
      <w:r>
        <w:rPr>
          <w:sz w:val="20"/>
          <w:szCs w:val="20"/>
        </w:rPr>
        <w:t>,</w:t>
      </w:r>
      <w:r>
        <w:rPr/>
        <w:t xml:space="preserve"> действующего на основании Положения, утвержденного приказом ФГКУ «УВО войск национальной гвардии по ЛНР» </w:t>
      </w:r>
      <w:r>
        <w:rPr>
          <w:rFonts w:eastAsia="Times New Roman" w:cs="Times New Roman"/>
          <w:bCs/>
          <w:color w:val="auto"/>
          <w:kern w:val="0"/>
          <w:sz w:val="20"/>
          <w:szCs w:val="20"/>
          <w:lang w:val="ru-RU" w:eastAsia="zh-CN" w:bidi="ar-SA"/>
        </w:rPr>
        <w:t>______________________________________________________________________________________</w:t>
      </w:r>
      <w:r>
        <w:rPr>
          <w:rFonts w:cs="Times New Roman"/>
          <w:bCs/>
          <w:sz w:val="20"/>
          <w:szCs w:val="20"/>
        </w:rPr>
        <w:t>, с одной стороны и</w:t>
      </w:r>
      <w:r>
        <w:rPr/>
        <w:tab/>
      </w:r>
    </w:p>
    <w:p>
      <w:pPr>
        <w:pStyle w:val="NoSpacing"/>
        <w:ind w:right="-1" w:firstLine="709"/>
        <w:jc w:val="both"/>
        <w:rPr/>
      </w:pPr>
      <w:bookmarkStart w:id="0" w:name="_Hlk152582538"/>
      <w:r>
        <w:rPr>
          <w:b w:val="false"/>
          <w:bCs w:val="false"/>
          <w:color w:val="000000"/>
        </w:rPr>
        <w:t>гражданин</w:t>
      </w:r>
      <w:r>
        <w:rPr>
          <w:b/>
          <w:bCs/>
          <w:color w:val="000000"/>
        </w:rPr>
        <w:t xml:space="preserve"> </w:t>
      </w:r>
      <w:r>
        <w:rPr>
          <w:b w:val="false"/>
          <w:bCs w:val="false"/>
          <w:color w:val="000000"/>
        </w:rPr>
        <w:t>_____________________</w:t>
      </w:r>
      <w:r>
        <w:rPr>
          <w:b/>
          <w:bCs/>
          <w:color w:val="000000"/>
        </w:rPr>
        <w:t xml:space="preserve"> </w:t>
      </w:r>
      <w:bookmarkEnd w:id="0"/>
      <w:r>
        <w:rPr>
          <w:i/>
          <w:color w:val="000000"/>
        </w:rPr>
        <w:t>,</w:t>
      </w:r>
      <w:r>
        <w:rPr>
          <w:color w:val="000000"/>
        </w:rPr>
        <w:t xml:space="preserve"> паспорт</w:t>
      </w:r>
      <w:r>
        <w:rPr>
          <w:b w:val="false"/>
          <w:bCs w:val="false"/>
          <w:color w:val="000000"/>
        </w:rPr>
        <w:t xml:space="preserve"> </w:t>
      </w:r>
      <w:r>
        <w:rPr>
          <w:rFonts w:eastAsia="Times New Roman" w:cs="Times New Roman"/>
          <w:b w:val="false"/>
          <w:bCs w:val="false"/>
          <w:color w:val="000000"/>
          <w:kern w:val="0"/>
          <w:sz w:val="20"/>
          <w:szCs w:val="20"/>
          <w:lang w:val="ru-RU" w:eastAsia="zh-CN" w:bidi="ar-SA"/>
        </w:rPr>
        <w:t>____ ______</w:t>
      </w:r>
      <w:bookmarkStart w:id="1" w:name="_Hlk1525825492"/>
      <w:bookmarkStart w:id="2" w:name="_Hlk1526007522"/>
      <w:r>
        <w:rPr>
          <w:b w:val="false"/>
          <w:bCs w:val="false"/>
          <w:color w:val="000000"/>
        </w:rPr>
        <w:t xml:space="preserve"> </w:t>
      </w:r>
      <w:r>
        <w:rPr>
          <w:b/>
          <w:bCs/>
          <w:color w:val="000000"/>
        </w:rPr>
        <w:t xml:space="preserve">выдан </w:t>
      </w:r>
      <w:r>
        <w:rPr>
          <w:b w:val="false"/>
          <w:bCs w:val="false"/>
          <w:color w:val="000000"/>
        </w:rPr>
        <w:t>_______________________________________</w:t>
      </w:r>
      <w:r>
        <w:rPr>
          <w:color w:val="000000"/>
        </w:rPr>
        <w:t>,</w:t>
      </w:r>
    </w:p>
    <w:p>
      <w:pPr>
        <w:pStyle w:val="Normal"/>
        <w:numPr>
          <w:ilvl w:val="0"/>
          <w:numId w:val="0"/>
        </w:numPr>
        <w:tabs>
          <w:tab w:val="clear" w:pos="261"/>
          <w:tab w:val="left" w:pos="0" w:leader="none"/>
        </w:tabs>
        <w:ind w:left="720" w:hanging="0"/>
        <w:jc w:val="both"/>
        <w:rPr>
          <w:color w:val="000000"/>
        </w:rPr>
      </w:pPr>
      <w:r>
        <w:rPr>
          <w:rFonts w:eastAsia="Times New Roman" w:cs="Times New Roman"/>
          <w:color w:val="000000"/>
          <w:kern w:val="0"/>
          <w:sz w:val="20"/>
          <w:szCs w:val="20"/>
          <w:lang w:val="ru-RU" w:eastAsia="zh-CN" w:bidi="ar-SA"/>
        </w:rPr>
        <w:t xml:space="preserve">                                    </w:t>
      </w:r>
      <w:r>
        <w:rPr>
          <w:rFonts w:eastAsia="Times New Roman" w:cs="Times New Roman"/>
          <w:color w:val="000000"/>
          <w:kern w:val="0"/>
          <w:sz w:val="14"/>
          <w:szCs w:val="14"/>
          <w:lang w:val="ru-RU" w:eastAsia="zh-CN" w:bidi="ar-SA"/>
        </w:rPr>
        <w:t xml:space="preserve">(Ф.И.О.)  </w:t>
      </w:r>
      <w:r>
        <w:rPr>
          <w:rFonts w:eastAsia="Times New Roman" w:cs="Times New Roman"/>
          <w:color w:val="000000"/>
          <w:kern w:val="0"/>
          <w:sz w:val="20"/>
          <w:szCs w:val="20"/>
          <w:lang w:val="ru-RU" w:eastAsia="zh-CN" w:bidi="ar-SA"/>
        </w:rPr>
        <w:t xml:space="preserve">                                                                                                </w:t>
      </w:r>
      <w:r>
        <w:rPr>
          <w:rFonts w:eastAsia="Times New Roman" w:cs="Times New Roman"/>
          <w:color w:val="000000"/>
          <w:kern w:val="0"/>
          <w:sz w:val="14"/>
          <w:szCs w:val="14"/>
          <w:lang w:val="ru-RU" w:eastAsia="zh-CN" w:bidi="ar-SA"/>
        </w:rPr>
        <w:t xml:space="preserve"> (кем выдан, дата)</w:t>
      </w:r>
    </w:p>
    <w:p>
      <w:pPr>
        <w:pStyle w:val="Normal"/>
        <w:numPr>
          <w:ilvl w:val="0"/>
          <w:numId w:val="0"/>
        </w:numPr>
        <w:tabs>
          <w:tab w:val="clear" w:pos="261"/>
          <w:tab w:val="left" w:pos="0" w:leader="none"/>
        </w:tabs>
        <w:ind w:left="0" w:hanging="0"/>
        <w:jc w:val="both"/>
        <w:rPr>
          <w:color w:val="000000"/>
        </w:rPr>
      </w:pPr>
      <w:r>
        <w:rPr>
          <w:b/>
          <w:bCs/>
          <w:color w:val="000000"/>
        </w:rPr>
        <w:t>код подразделения</w:t>
      </w:r>
      <w:bookmarkEnd w:id="1"/>
      <w:bookmarkEnd w:id="2"/>
      <w:r>
        <w:rPr>
          <w:b/>
          <w:bCs/>
          <w:color w:val="000000"/>
        </w:rPr>
        <w:t xml:space="preserve"> </w:t>
      </w:r>
      <w:r>
        <w:rPr>
          <w:b w:val="false"/>
          <w:bCs w:val="false"/>
          <w:color w:val="000000"/>
        </w:rPr>
        <w:t>_______</w:t>
      </w:r>
      <w:r>
        <w:rPr>
          <w:b/>
          <w:bCs/>
          <w:color w:val="000000"/>
        </w:rPr>
        <w:t xml:space="preserve"> </w:t>
      </w:r>
      <w:r>
        <w:rPr>
          <w:color w:val="000000"/>
        </w:rPr>
        <w:t>именуем</w:t>
      </w:r>
      <w:r>
        <w:rPr>
          <w:rFonts w:eastAsia="Times New Roman" w:cs="Times New Roman"/>
          <w:color w:val="000000"/>
          <w:kern w:val="0"/>
          <w:sz w:val="20"/>
          <w:szCs w:val="20"/>
          <w:lang w:val="ru-RU" w:eastAsia="zh-CN" w:bidi="ar-SA"/>
        </w:rPr>
        <w:t xml:space="preserve">ый </w:t>
      </w:r>
      <w:r>
        <w:rPr>
          <w:color w:val="000000"/>
        </w:rPr>
        <w:t>в дальнейшем «ЗАКАЗЧИК» с другой стороны, при одновременном упоминании «СТОРОНЫ», пришли к взаимному соглашению о нижеследующем:</w:t>
      </w:r>
    </w:p>
    <w:p>
      <w:pPr>
        <w:pStyle w:val="Normal"/>
        <w:ind w:left="850" w:hanging="283"/>
        <w:jc w:val="center"/>
        <w:rPr>
          <w:color w:val="000000"/>
        </w:rPr>
      </w:pPr>
      <w:r>
        <w:rPr>
          <w:b/>
          <w:color w:val="000000"/>
        </w:rPr>
        <w:t xml:space="preserve">1. </w:t>
        <w:tab/>
        <w:t>ПРЕДМЕТ ДОГОВОРА</w:t>
      </w:r>
    </w:p>
    <w:p>
      <w:pPr>
        <w:pStyle w:val="Normal"/>
        <w:tabs>
          <w:tab w:val="clear" w:pos="261"/>
          <w:tab w:val="left" w:pos="0" w:leader="none"/>
        </w:tabs>
        <w:ind w:firstLine="567"/>
        <w:jc w:val="both"/>
        <w:rPr>
          <w:color w:val="000000"/>
        </w:rPr>
      </w:pPr>
      <w:r>
        <w:rPr>
          <w:color w:val="000000"/>
        </w:rPr>
        <w:t>1.1.«Заказчик» поручает, а «Исполнитель»</w:t>
      </w:r>
      <w:r>
        <w:rPr>
          <w:b/>
          <w:color w:val="000000"/>
        </w:rPr>
        <w:t xml:space="preserve"> </w:t>
      </w:r>
      <w:r>
        <w:rPr>
          <w:color w:val="000000"/>
        </w:rPr>
        <w:t>осуществляет централизованное наблюдение в течение времени охраны (с момента приема</w:t>
      </w:r>
      <w:r>
        <w:rPr>
          <w:b/>
          <w:i/>
          <w:color w:val="000000"/>
        </w:rPr>
        <w:t xml:space="preserve"> </w:t>
      </w:r>
      <w:r>
        <w:rPr>
          <w:color w:val="000000"/>
        </w:rPr>
        <w:t>средств сигнализации</w:t>
      </w:r>
      <w:r>
        <w:rPr>
          <w:b/>
          <w:i/>
          <w:color w:val="000000"/>
        </w:rPr>
        <w:t xml:space="preserve"> </w:t>
      </w:r>
      <w:r>
        <w:rPr>
          <w:bCs/>
          <w:color w:val="000000"/>
        </w:rPr>
        <w:t>объекта</w:t>
      </w:r>
      <w:r>
        <w:rPr>
          <w:color w:val="000000"/>
        </w:rPr>
        <w:t xml:space="preserve"> под централизованное наблюдение до снятия</w:t>
      </w:r>
      <w:r>
        <w:rPr>
          <w:i/>
          <w:color w:val="000000"/>
        </w:rPr>
        <w:t xml:space="preserve"> </w:t>
      </w:r>
      <w:r>
        <w:rPr>
          <w:color w:val="000000"/>
        </w:rPr>
        <w:t>их</w:t>
      </w:r>
      <w:r>
        <w:rPr>
          <w:i/>
          <w:color w:val="000000"/>
        </w:rPr>
        <w:t xml:space="preserve"> </w:t>
      </w:r>
      <w:r>
        <w:rPr>
          <w:color w:val="000000"/>
        </w:rPr>
        <w:t>с наблюдения), установленных в отдельной квартире или ином помещении (далее – «</w:t>
      </w:r>
      <w:r>
        <w:rPr>
          <w:bCs/>
          <w:color w:val="000000"/>
        </w:rPr>
        <w:t>Объект»)</w:t>
      </w:r>
      <w:r>
        <w:rPr>
          <w:b/>
          <w:color w:val="000000"/>
        </w:rPr>
        <w:t xml:space="preserve"> </w:t>
      </w:r>
      <w:r>
        <w:rPr>
          <w:color w:val="000000"/>
        </w:rPr>
        <w:t>с личным имуществом «Заказчика» и</w:t>
      </w:r>
      <w:r>
        <w:rPr>
          <w:b/>
          <w:bCs/>
          <w:color w:val="000000"/>
        </w:rPr>
        <w:t xml:space="preserve"> </w:t>
      </w:r>
      <w:r>
        <w:rPr>
          <w:color w:val="000000"/>
        </w:rPr>
        <w:t xml:space="preserve">членов его семьи: </w:t>
      </w:r>
      <w:r>
        <w:rPr>
          <w:b w:val="false"/>
          <w:bCs w:val="false"/>
          <w:color w:val="000000"/>
        </w:rPr>
        <w:t xml:space="preserve">_____________ </w:t>
      </w:r>
      <w:r>
        <w:rPr>
          <w:color w:val="000000"/>
        </w:rPr>
        <w:t xml:space="preserve">расположенный по адресу: </w:t>
      </w:r>
      <w:r>
        <w:rPr>
          <w:b w:val="false"/>
          <w:bCs w:val="false"/>
          <w:color w:val="000000"/>
        </w:rPr>
        <w:t>_____________________________________</w:t>
      </w:r>
      <w:r>
        <w:rPr>
          <w:b/>
          <w:bCs/>
          <w:color w:val="000000"/>
        </w:rPr>
        <w:t>.</w:t>
      </w:r>
    </w:p>
    <w:p>
      <w:pPr>
        <w:pStyle w:val="Normal"/>
        <w:tabs>
          <w:tab w:val="clear" w:pos="261"/>
          <w:tab w:val="left" w:pos="0" w:leader="none"/>
        </w:tabs>
        <w:ind w:firstLine="567"/>
        <w:jc w:val="both"/>
        <w:rPr/>
      </w:pPr>
      <w:r>
        <w:rPr>
          <w:rFonts w:eastAsia="Times New Roman" w:cs="Times New Roman"/>
          <w:color w:val="000000"/>
          <w:kern w:val="0"/>
          <w:sz w:val="20"/>
          <w:szCs w:val="20"/>
          <w:lang w:val="ru-RU" w:eastAsia="zh-CN" w:bidi="ar-SA"/>
        </w:rPr>
        <w:t xml:space="preserve">                                                  </w:t>
      </w:r>
      <w:r>
        <w:rPr>
          <w:rFonts w:eastAsia="Times New Roman" w:cs="Times New Roman"/>
          <w:color w:val="000000"/>
          <w:kern w:val="0"/>
          <w:sz w:val="14"/>
          <w:szCs w:val="14"/>
          <w:lang w:val="ru-RU" w:eastAsia="zh-CN" w:bidi="ar-SA"/>
        </w:rPr>
        <w:t xml:space="preserve">(дом, квартира)                                                                                       </w:t>
      </w:r>
      <w:r>
        <w:rPr>
          <w:rFonts w:eastAsia="Times New Roman" w:cs="Times New Roman"/>
          <w:color w:val="000000"/>
          <w:kern w:val="0"/>
          <w:sz w:val="20"/>
          <w:szCs w:val="20"/>
          <w:lang w:val="ru-RU" w:eastAsia="zh-CN" w:bidi="ar-SA"/>
        </w:rPr>
        <w:t xml:space="preserve">  </w:t>
      </w:r>
      <w:r>
        <w:rPr>
          <w:rFonts w:eastAsia="Times New Roman" w:cs="Times New Roman"/>
          <w:color w:val="000000"/>
          <w:kern w:val="0"/>
          <w:sz w:val="14"/>
          <w:szCs w:val="14"/>
          <w:lang w:val="ru-RU" w:eastAsia="zh-CN" w:bidi="ar-SA"/>
        </w:rPr>
        <w:t>(город , улица, дом, квартира)</w:t>
      </w:r>
    </w:p>
    <w:p>
      <w:pPr>
        <w:pStyle w:val="Normal"/>
        <w:ind w:firstLine="567"/>
        <w:jc w:val="both"/>
        <w:rPr/>
      </w:pPr>
      <w:r>
        <w:rPr/>
        <w:t>1.2. При поступлении на пункт централизованной охраны информации о срабатывании установленных на «объекте»</w:t>
      </w:r>
      <w:r>
        <w:rPr>
          <w:b/>
        </w:rPr>
        <w:t xml:space="preserve"> </w:t>
      </w:r>
      <w:r>
        <w:rPr/>
        <w:t>средств сигнализации «Исполнитель»</w:t>
      </w:r>
      <w:r>
        <w:rPr>
          <w:b/>
        </w:rPr>
        <w:t xml:space="preserve"> </w:t>
      </w:r>
      <w:r>
        <w:rPr/>
        <w:t>обеспечивает направление на «объект»</w:t>
      </w:r>
      <w:r>
        <w:rPr>
          <w:b/>
        </w:rPr>
        <w:t xml:space="preserve"> </w:t>
      </w:r>
      <w:r>
        <w:rPr/>
        <w:t>наряда группы задержания для выяснения причин срабатывания, а при необходимости – принятия мер к задержанию проникших на «объект»</w:t>
      </w:r>
      <w:r>
        <w:rPr>
          <w:b/>
        </w:rPr>
        <w:t xml:space="preserve"> </w:t>
      </w:r>
      <w:r>
        <w:rPr/>
        <w:t>посторонних лиц.</w:t>
      </w:r>
    </w:p>
    <w:p>
      <w:pPr>
        <w:pStyle w:val="Normal"/>
        <w:ind w:firstLine="567"/>
        <w:jc w:val="both"/>
        <w:rPr/>
      </w:pPr>
      <w:r>
        <w:rPr>
          <w:bCs/>
        </w:rPr>
        <w:t>1.3. Услуги, оказываемые «Исполнителем», заключаются:</w:t>
      </w:r>
    </w:p>
    <w:p>
      <w:pPr>
        <w:pStyle w:val="Normal"/>
        <w:ind w:firstLine="567"/>
        <w:jc w:val="both"/>
        <w:rPr/>
      </w:pPr>
      <w:r>
        <w:rPr/>
        <w:t>1.3.1. В приеме сообщений, формируемых установленными на «Объекте» техническими средствами охраны (далее - ТСО) с помощью пульта централизованного наблюдения (далее - ПЦН). Состав технических средств охраны и перечень защищаемых помещений указывается в Акте обследования (Приложение №2 к настоящему Договору, которое является неотъемлемой частью договора).</w:t>
      </w:r>
    </w:p>
    <w:p>
      <w:pPr>
        <w:pStyle w:val="Style23"/>
        <w:spacing w:before="0" w:after="0"/>
        <w:ind w:firstLine="567"/>
        <w:jc w:val="both"/>
        <w:rPr/>
      </w:pPr>
      <w:r>
        <w:rPr>
          <w:bCs/>
        </w:rPr>
        <w:t>Под техническими средствами охраны</w:t>
      </w:r>
      <w:r>
        <w:rPr/>
        <w:t xml:space="preserve"> понимается конструктивно законченное, выполняющее самостоятельные функции устройство, входящее в состав систем охранной и тревожной сигнализации, контроля и управления доступом, охранного телевидения, освещения, оповещения и других систем, предназначенных для охраны объекта.</w:t>
      </w:r>
    </w:p>
    <w:p>
      <w:pPr>
        <w:pStyle w:val="Normal"/>
        <w:ind w:firstLine="567"/>
        <w:jc w:val="both"/>
        <w:rPr/>
      </w:pPr>
      <w:r>
        <w:rPr/>
        <w:t>1.3.2. «Исполнитель» принимает под охрану «объект», оборудованный ТСО, с подключением их к ПЦН. Установка и техническое эксплуатационное обслуживание средств сигнализации на «Объекте» производится обслуживающей организацией, имеющей соответствующее разрешение на обслуживание средств ТСО, в соответствии с отдельно заключенным «Заказчиком» договором на техническое обслуживание.</w:t>
      </w:r>
    </w:p>
    <w:p>
      <w:pPr>
        <w:pStyle w:val="Normal"/>
        <w:ind w:firstLine="567"/>
        <w:jc w:val="both"/>
        <w:rPr/>
      </w:pPr>
      <w:r>
        <w:rPr/>
        <w:t xml:space="preserve">1.4. </w:t>
      </w:r>
      <w:r>
        <w:rPr>
          <w:spacing w:val="-5"/>
        </w:rPr>
        <w:t>«Заказчик» берет на себя обязательства по оплате предоставляемых «Исполнителем» услуг.</w:t>
      </w:r>
    </w:p>
    <w:p>
      <w:pPr>
        <w:pStyle w:val="Normal"/>
        <w:ind w:firstLine="567"/>
        <w:jc w:val="both"/>
        <w:rPr/>
      </w:pPr>
      <w:r>
        <w:rPr/>
      </w:r>
    </w:p>
    <w:p>
      <w:pPr>
        <w:sectPr>
          <w:footerReference w:type="default" r:id="rId2"/>
          <w:footerReference w:type="first" r:id="rId3"/>
          <w:type w:val="nextPage"/>
          <w:pgSz w:w="11906" w:h="16838"/>
          <w:pgMar w:left="993" w:right="568" w:header="0" w:top="1134" w:footer="45" w:bottom="691" w:gutter="0"/>
          <w:pgNumType w:fmt="decimal"/>
          <w:formProt w:val="false"/>
          <w:titlePg/>
          <w:textDirection w:val="lrTb"/>
          <w:docGrid w:type="default" w:linePitch="360" w:charSpace="8192"/>
        </w:sectPr>
      </w:pPr>
    </w:p>
    <w:p>
      <w:pPr>
        <w:pStyle w:val="Normal"/>
        <w:jc w:val="center"/>
        <w:rPr/>
      </w:pPr>
      <w:r>
        <w:rPr>
          <w:b/>
        </w:rPr>
        <w:t>2. ОБЩИЕ ПОЛОЖЕНИЯ</w:t>
      </w:r>
    </w:p>
    <w:p>
      <w:pPr>
        <w:pStyle w:val="Normal"/>
        <w:ind w:firstLine="567"/>
        <w:jc w:val="both"/>
        <w:rPr/>
      </w:pPr>
      <w:r>
        <w:rPr/>
        <w:t>2.1. Охрана «объекта» заключается в централизованном наблюдении в течение охраняемого периода (т.е. с момента приема «объекта» под охрану на пульт до снятия его с охраны) и задержании проникших на него посторонних лиц.</w:t>
      </w:r>
    </w:p>
    <w:p>
      <w:pPr>
        <w:pStyle w:val="Normal"/>
        <w:ind w:firstLine="567"/>
        <w:jc w:val="both"/>
        <w:rPr/>
      </w:pPr>
      <w:r>
        <w:rPr/>
        <w:t>2.2. Принимаемый под охрану «объект»</w:t>
      </w:r>
      <w:r>
        <w:rPr>
          <w:b/>
          <w:bCs/>
        </w:rPr>
        <w:t xml:space="preserve"> </w:t>
      </w:r>
      <w:r>
        <w:rPr/>
        <w:t>оборудуется средствами ТСО и подключается к ПЦН.</w:t>
      </w:r>
    </w:p>
    <w:p>
      <w:pPr>
        <w:pStyle w:val="Normal"/>
        <w:ind w:firstLine="567"/>
        <w:jc w:val="both"/>
        <w:rPr/>
      </w:pPr>
      <w:r>
        <w:rPr/>
        <w:t>2.3.</w:t>
      </w:r>
      <w:r>
        <w:rPr>
          <w:b/>
        </w:rPr>
        <w:t xml:space="preserve"> </w:t>
      </w:r>
      <w:r>
        <w:rPr>
          <w:bCs/>
        </w:rPr>
        <w:t>«Исполнитель»</w:t>
      </w:r>
      <w:r>
        <w:rPr>
          <w:b/>
        </w:rPr>
        <w:t xml:space="preserve"> </w:t>
      </w:r>
      <w:r>
        <w:rPr/>
        <w:t>определяет на «объекте»</w:t>
      </w:r>
      <w:r>
        <w:rPr>
          <w:b/>
        </w:rPr>
        <w:t xml:space="preserve"> </w:t>
      </w:r>
      <w:r>
        <w:rPr/>
        <w:t>места, подлежащие оборудованию средствами охранной сигнализации, и рекомендует технические решения их защиты. Отказ «Заказчика»</w:t>
      </w:r>
      <w:r>
        <w:rPr>
          <w:b/>
        </w:rPr>
        <w:t xml:space="preserve"> </w:t>
      </w:r>
      <w:r>
        <w:rPr/>
        <w:t>от оборудования средствами сигнализации мест возможного проникновения и предложенного  технического решения оговаривается в Приложении №1, являющемся неотъемлемой частью настоящего договора.</w:t>
      </w:r>
    </w:p>
    <w:p>
      <w:pPr>
        <w:pStyle w:val="Normal"/>
        <w:ind w:firstLine="567"/>
        <w:jc w:val="both"/>
        <w:rPr/>
      </w:pPr>
      <w:r>
        <w:rPr/>
        <w:t>2.4.</w:t>
      </w:r>
      <w:r>
        <w:rPr>
          <w:b/>
        </w:rPr>
        <w:t xml:space="preserve"> </w:t>
      </w:r>
      <w:r>
        <w:rPr>
          <w:bCs/>
        </w:rPr>
        <w:t>«Объект»</w:t>
      </w:r>
      <w:r>
        <w:rPr>
          <w:b/>
        </w:rPr>
        <w:t xml:space="preserve"> </w:t>
      </w:r>
      <w:r>
        <w:rPr/>
        <w:t>должен удовлетворять требованиям «Исполнителя»</w:t>
      </w:r>
      <w:r>
        <w:rPr>
          <w:b/>
        </w:rPr>
        <w:t xml:space="preserve"> </w:t>
      </w:r>
      <w:r>
        <w:rPr/>
        <w:t xml:space="preserve">по технической укрепленности помещений с личным имуществом. Принимаемый под охрану «объект» должен иметь исправные окна, форточки, входные и балконные двери и запоры на них согласно рекомендациям «Исполнителя» по технической укрепленности. На входной двери устанавливается не менее двух замков различной конструкции. </w:t>
      </w:r>
    </w:p>
    <w:p>
      <w:pPr>
        <w:pStyle w:val="Normal"/>
        <w:ind w:firstLine="567"/>
        <w:jc w:val="both"/>
        <w:rPr/>
      </w:pPr>
      <w:r>
        <w:rPr/>
        <w:t>2.5</w:t>
      </w:r>
      <w:r>
        <w:rPr>
          <w:b/>
        </w:rPr>
        <w:t>.</w:t>
      </w:r>
      <w:r>
        <w:rPr/>
        <w:t xml:space="preserve"> Договор заключается после устранения «Заказчиком»</w:t>
      </w:r>
      <w:r>
        <w:rPr>
          <w:b/>
        </w:rPr>
        <w:t xml:space="preserve"> </w:t>
      </w:r>
      <w:r>
        <w:rPr/>
        <w:t>недостатков в технической укрепленности «объекта»,</w:t>
      </w:r>
      <w:r>
        <w:rPr>
          <w:b/>
        </w:rPr>
        <w:t xml:space="preserve"> </w:t>
      </w:r>
      <w:r>
        <w:rPr/>
        <w:t>оборудования его средствами охранной сигнализации, контрольной проверки их работоспособности и предоставления «Исполнителю» «Заказчиком»</w:t>
      </w:r>
      <w:r>
        <w:rPr>
          <w:b/>
        </w:rPr>
        <w:t xml:space="preserve"> </w:t>
      </w:r>
      <w:r>
        <w:rPr/>
        <w:t>комплекта ключей от</w:t>
      </w:r>
      <w:r>
        <w:rPr>
          <w:b/>
        </w:rPr>
        <w:t xml:space="preserve"> </w:t>
      </w:r>
      <w:r>
        <w:rPr/>
        <w:t>запорных устройств дверей «объекта», а также подъезда и холла, сообщения их кодов (если таковые имеются).</w:t>
      </w:r>
    </w:p>
    <w:p>
      <w:pPr>
        <w:pStyle w:val="NoSpacing"/>
        <w:ind w:firstLine="567"/>
        <w:jc w:val="both"/>
        <w:rPr/>
      </w:pPr>
      <w:r>
        <w:rPr/>
        <w:t xml:space="preserve">2.6. Договор заключается без осмотра и описи находящегося на «объекте» имущества. Сумма </w:t>
      </w:r>
      <w:r>
        <w:rPr>
          <w:bCs/>
        </w:rPr>
        <w:t>компенсации</w:t>
      </w:r>
      <w:r>
        <w:rPr/>
        <w:t xml:space="preserve"> (</w:t>
      </w:r>
      <w:r>
        <w:rPr>
          <w:bCs/>
        </w:rPr>
        <w:t xml:space="preserve">материальная ответственность «Исполнителя» перед «Заказчиком» за ущерб, причиненный кражей находящегося на «объекте» имущества), </w:t>
      </w:r>
      <w:r>
        <w:rPr/>
        <w:t>указывается в Приложении № 1.</w:t>
      </w:r>
    </w:p>
    <w:p>
      <w:pPr>
        <w:pStyle w:val="Normal"/>
        <w:ind w:firstLine="567"/>
        <w:jc w:val="both"/>
        <w:rPr/>
      </w:pPr>
      <w:r>
        <w:rPr/>
        <w:t>2.7. «Заказчик», члены его семьи и лица, зарегистрированные (прописанные) по указанному адресу, имеют равные права в пользовании средствами сигнализации, установленными на «Объекте».</w:t>
      </w:r>
    </w:p>
    <w:p>
      <w:pPr>
        <w:pStyle w:val="Normal"/>
        <w:ind w:firstLine="567"/>
        <w:jc w:val="both"/>
        <w:rPr/>
      </w:pPr>
      <w:r>
        <w:rPr/>
        <w:t>2.8. В случае отсутствия «Заказчика», членов его семьи и лиц, зарегистрированных (прописанных) по указанному адресу, представление интересов «Заказчика» по настоящему договору поручается его доверенному лицу.</w:t>
      </w:r>
    </w:p>
    <w:p>
      <w:pPr>
        <w:pStyle w:val="Normal"/>
        <w:ind w:firstLine="567"/>
        <w:jc w:val="both"/>
        <w:rPr/>
      </w:pPr>
      <w:r>
        <w:rPr/>
        <w:t>2.9. «Объект»</w:t>
      </w:r>
      <w:r>
        <w:rPr>
          <w:b/>
          <w:bCs/>
        </w:rPr>
        <w:t xml:space="preserve"> </w:t>
      </w:r>
      <w:r>
        <w:rPr/>
        <w:t>не может быть выведен из жилого фонда, использоваться под офис или т.п. В противном случае на охрану такого объекта распространяются тарифы (расценки) по охране объектов юридических лиц.</w:t>
      </w:r>
    </w:p>
    <w:p>
      <w:pPr>
        <w:pStyle w:val="Normal"/>
        <w:ind w:firstLine="567"/>
        <w:jc w:val="both"/>
        <w:rPr/>
      </w:pPr>
      <w:r>
        <w:rPr/>
        <w:t>2.10. Договор заключается только с ответственным квартиросъемщиком или с любым дееспособным членом</w:t>
        <w:br/>
        <w:t>семьи, имеющим прописку (зарегистрированным), или имеющим право собственности на эту квартиру (при согласии всех прописанных (зарегистрированных) или имеющих право собственности на квартиру членов семьи).</w:t>
      </w:r>
    </w:p>
    <w:p>
      <w:pPr>
        <w:pStyle w:val="Normal"/>
        <w:ind w:firstLine="567"/>
        <w:jc w:val="both"/>
        <w:rPr/>
      </w:pPr>
      <w:r>
        <w:rPr/>
        <w:t>2.11. «Исполнитель» оказывает консультации «Заказчику» по вопросам обеспечения имущественной безопасности.</w:t>
      </w:r>
    </w:p>
    <w:p>
      <w:pPr>
        <w:pStyle w:val="Style27"/>
        <w:shd w:val="clear" w:fill="FFFFFF"/>
        <w:ind w:firstLine="567"/>
        <w:rPr>
          <w:color w:val="auto"/>
        </w:rPr>
      </w:pPr>
      <w:r>
        <w:rPr>
          <w:color w:val="auto"/>
          <w:sz w:val="20"/>
          <w:szCs w:val="20"/>
        </w:rPr>
        <w:t>2.12. По истечении каждого месяца, в случае отсутствия письменного обращения «Заказчика» о неоказании услуг «Исполнителем», считать, что услуги по охране приняты в полном объеме.</w:t>
      </w:r>
    </w:p>
    <w:p>
      <w:pPr>
        <w:pStyle w:val="Normal"/>
        <w:ind w:firstLine="567"/>
        <w:jc w:val="both"/>
        <w:rPr/>
      </w:pPr>
      <w:r>
        <w:rPr/>
        <w:t xml:space="preserve">2.13. «Заказчик» считается уведомленным об изменении тарифов на услуги охраны и обслуживания технических средств охраны, после опубликования об этом на сайте </w:t>
      </w:r>
      <w:r>
        <w:rPr>
          <w:u w:val="single"/>
        </w:rPr>
        <w:t xml:space="preserve">                             </w:t>
      </w:r>
      <w:r>
        <w:rPr/>
        <w:t xml:space="preserve"> и/или в подразделениях вневедомственный охраны и/или в средствах массовой информации. </w:t>
      </w:r>
    </w:p>
    <w:p>
      <w:pPr>
        <w:pStyle w:val="Normal"/>
        <w:ind w:firstLine="567"/>
        <w:jc w:val="both"/>
        <w:rPr/>
      </w:pPr>
      <w:r>
        <w:rPr/>
        <w:t>2.14. Срок эксплуатации ТСО на «объекте» не должен превышать 8 лет с момента приема их в эксплуатацию или срока службы, установленного заводом изготовителем.</w:t>
      </w:r>
    </w:p>
    <w:p>
      <w:pPr>
        <w:pStyle w:val="Normal"/>
        <w:ind w:firstLine="567"/>
        <w:jc w:val="both"/>
        <w:rPr/>
      </w:pPr>
      <w:r>
        <w:rPr/>
      </w:r>
    </w:p>
    <w:p>
      <w:pPr>
        <w:pStyle w:val="Normal"/>
        <w:jc w:val="center"/>
        <w:rPr/>
      </w:pPr>
      <w:r>
        <w:rPr>
          <w:b/>
          <w:bCs/>
        </w:rPr>
        <w:t>3.</w:t>
      </w:r>
      <w:r>
        <w:rPr/>
        <w:t xml:space="preserve"> </w:t>
      </w:r>
      <w:r>
        <w:rPr>
          <w:b/>
        </w:rPr>
        <w:t>ОБЯЗАННОСТИ «Исполнителя»</w:t>
      </w:r>
    </w:p>
    <w:p>
      <w:pPr>
        <w:pStyle w:val="Normal"/>
        <w:spacing w:lineRule="auto" w:line="216"/>
        <w:ind w:firstLine="567"/>
        <w:jc w:val="both"/>
        <w:rPr/>
      </w:pPr>
      <w:r>
        <w:rPr/>
        <w:t>3.1. Осуществлять в установленном порядке прием под централизованное наблюдение средств сигнализации, установленных на «Объекте» на период сдачи «Заказчиком» или доверенными лицами.</w:t>
      </w:r>
    </w:p>
    <w:p>
      <w:pPr>
        <w:pStyle w:val="Normal"/>
        <w:ind w:firstLine="567"/>
        <w:jc w:val="both"/>
        <w:rPr/>
      </w:pPr>
      <w:r>
        <w:rPr/>
        <w:t>3.2. При поступлении информации о срабатывании сигнализации на «Объекте» обеспечить направление на «Объект» наряда группы задержания для выяснения причин срабатывания, а при необходимости – принятие мер к задержанию проникших на «Объект» посторонних лиц.</w:t>
      </w:r>
    </w:p>
    <w:p>
      <w:pPr>
        <w:pStyle w:val="Normal"/>
        <w:ind w:firstLine="567"/>
        <w:jc w:val="both"/>
        <w:rPr/>
      </w:pPr>
      <w:r>
        <w:rPr/>
        <w:t>3.3. При наличии признаков проникновения на «Объект» посторонних лиц принять меры к вызову «Заказчика», членов его семьи или доверенного лица.</w:t>
      </w:r>
    </w:p>
    <w:p>
      <w:pPr>
        <w:pStyle w:val="Normal"/>
        <w:tabs>
          <w:tab w:val="clear" w:pos="261"/>
          <w:tab w:val="left" w:pos="1276" w:leader="none"/>
        </w:tabs>
        <w:ind w:firstLine="567"/>
        <w:jc w:val="both"/>
        <w:rPr/>
      </w:pPr>
      <w:r>
        <w:rPr/>
        <w:t>3.4. Обеспечить сохранность комплекта ключей, предоставленных «Заказчиком».</w:t>
      </w:r>
    </w:p>
    <w:p>
      <w:pPr>
        <w:pStyle w:val="Normal"/>
        <w:ind w:firstLine="567"/>
        <w:jc w:val="both"/>
        <w:rPr/>
      </w:pPr>
      <w:r>
        <w:rPr/>
        <w:t>3.5. При расторжении договора (по различным причинам) возвратить «Заказчику» комплект ключей под роспись.  Невостребованные в течение трех месяцев ключи уничтожить по акту.</w:t>
      </w:r>
    </w:p>
    <w:p>
      <w:pPr>
        <w:pStyle w:val="Normal"/>
        <w:ind w:firstLine="567"/>
        <w:jc w:val="both"/>
        <w:rPr/>
      </w:pPr>
      <w:r>
        <w:rPr/>
        <w:t>3.6. Ознакомить «Заказчика» с требованиями «Исполнителя» по технической укрепленности помещений с личным имуществом, обучить правилам пользования средствами сигнализации и выдать ему соответствующую памятку (инструкцию).</w:t>
      </w:r>
    </w:p>
    <w:p>
      <w:pPr>
        <w:pStyle w:val="Normal"/>
        <w:ind w:firstLine="567"/>
        <w:jc w:val="both"/>
        <w:rPr/>
      </w:pPr>
      <w:r>
        <w:rPr/>
        <w:t xml:space="preserve">3.7. Предоставлять «Заказчику» экземпляр акта установленного образца после вскрытия и осмотра объекта нарядом группы задержания при срабатывании средств сигнализации, уведомления на оплату ложного выезда наряда группы задержания по вине «Заказчика». </w:t>
      </w:r>
    </w:p>
    <w:p>
      <w:pPr>
        <w:pStyle w:val="Normal"/>
        <w:ind w:firstLine="567"/>
        <w:jc w:val="both"/>
        <w:rPr/>
      </w:pPr>
      <w:r>
        <w:rPr/>
        <w:t>3.8. И</w:t>
      </w:r>
      <w:r>
        <w:rPr>
          <w:bCs/>
        </w:rPr>
        <w:t>зменять т</w:t>
      </w:r>
      <w:r>
        <w:rPr/>
        <w:t xml:space="preserve">арифы на услуги </w:t>
      </w:r>
      <w:r>
        <w:rPr>
          <w:bCs/>
        </w:rPr>
        <w:t>охраны с момента издания нормативно-правовых документов, изменяющих тарифы.</w:t>
      </w:r>
    </w:p>
    <w:p>
      <w:pPr>
        <w:pStyle w:val="Normal"/>
        <w:jc w:val="center"/>
        <w:rPr/>
      </w:pPr>
      <w:r>
        <w:rPr>
          <w:b/>
        </w:rPr>
        <w:t>4. ОБЯЗАННОСТИ «ЗАКАЗЧИКА»</w:t>
      </w:r>
    </w:p>
    <w:p>
      <w:pPr>
        <w:pStyle w:val="Normal"/>
        <w:ind w:firstLine="567"/>
        <w:jc w:val="both"/>
        <w:rPr/>
      </w:pPr>
      <w:r>
        <w:rPr/>
        <w:t>4.1. Соблюдать правила пользования средствами охранной сигнализации, не вносить изменений в схему блокировки «объекта», в т.ч. путем изменений местоположения или замены приборов, извещателей, проводов. Своевременно сообщать «Исполнителю» и организации обслуживающей ТСО о возникших неисправностях, обеспечить возможность доступа на «Объект» работников организации обслуживающей ТСО. Выполнять требования «Исполнителя» и организации обслуживающей ТСО по технической укрепленности помещений с личным имуществом.</w:t>
      </w:r>
    </w:p>
    <w:p>
      <w:pPr>
        <w:pStyle w:val="Normal"/>
        <w:spacing w:lineRule="auto" w:line="216"/>
        <w:ind w:firstLine="567"/>
        <w:jc w:val="both"/>
        <w:rPr/>
      </w:pPr>
      <w:r>
        <w:rPr/>
        <w:t>4.2. Не разглашать посторонним лицам правила пользования средствами сигнализации, присвоенный условный номер «Объекта» («ключ»), а также пароль.</w:t>
      </w:r>
    </w:p>
    <w:p>
      <w:pPr>
        <w:pStyle w:val="Normal"/>
        <w:ind w:firstLine="567"/>
        <w:jc w:val="both"/>
        <w:rPr/>
      </w:pPr>
      <w:r>
        <w:rPr/>
        <w:t>4.3. Сообщить «Исполнителю» свой служебный телефон, мобильный телефон, телефоны членов семьи, адреса и телефоны доверенных лиц. Информировать «Исполнителя» о всех изменениях этих данных незамедлительно.  Установочные данные членов семьи и доверенных лиц «Заказчика» указываются в Приложении №1.</w:t>
      </w:r>
    </w:p>
    <w:p>
      <w:pPr>
        <w:pStyle w:val="Normal"/>
        <w:spacing w:lineRule="auto" w:line="216"/>
        <w:ind w:firstLine="567"/>
        <w:jc w:val="both"/>
        <w:rPr/>
      </w:pPr>
      <w:r>
        <w:rPr/>
        <w:t>4.4. Письменно информировать «Исполнителя»</w:t>
      </w:r>
      <w:r>
        <w:rPr>
          <w:b/>
        </w:rPr>
        <w:t xml:space="preserve"> </w:t>
      </w:r>
      <w:r>
        <w:rPr/>
        <w:t>обо всех изменениях в данных, указанных в заявлении при заключении Договора.</w:t>
      </w:r>
    </w:p>
    <w:p>
      <w:pPr>
        <w:pStyle w:val="Normal"/>
        <w:spacing w:lineRule="auto" w:line="216"/>
        <w:ind w:firstLine="567"/>
        <w:jc w:val="both"/>
        <w:rPr/>
      </w:pPr>
      <w:r>
        <w:rPr/>
        <w:t>4.5. Не допускать снижения уровня технической укрепленности «объекта» от взлома и проникновения относительно к имевшемуся на момент первоначального принятия «объекта» под охрану. Не уменьшать зону действия датчиков объемного обнаружения путем изменения обстановки помещения (перестановка мебели, перепланировка и т. п.). Обеспечить работоспособность телефонной линии, электрического оборудования и других, независящих от «Исполнителя» технических средств. Не вносить изменений в схему блокировки «Объекта» средствами сигнализации, в т. ч. путем изменения местоположения или замены приборов, извещателей, проводов.</w:t>
      </w:r>
    </w:p>
    <w:p>
      <w:pPr>
        <w:pStyle w:val="Normal"/>
        <w:ind w:firstLine="567"/>
        <w:jc w:val="both"/>
        <w:rPr/>
      </w:pPr>
      <w:r>
        <w:rPr/>
        <w:t>4.6. При проведении на объекте ремонта, перепланировки, переоборудования помещений, а также при проведении иных мероприятий, которые могут повлиять на техническое состояние ТСО, уведомить об этом «Исполнителя», организацию обслуживающую ТСО</w:t>
      </w:r>
      <w:r>
        <w:rPr>
          <w:b/>
          <w:bCs/>
        </w:rPr>
        <w:t xml:space="preserve"> </w:t>
      </w:r>
      <w:r>
        <w:rPr/>
        <w:t>не позднее, чем за 10 дней до наступления таких изменений и выполнить комплекс дополнительных мер по технической (инженерной) укрепленности «Объекта» в соответствии с нормативными документами, регламентирующими требования по технической укрепленности и оснащенности объекта техническими средствами охраны.</w:t>
      </w:r>
    </w:p>
    <w:p>
      <w:pPr>
        <w:pStyle w:val="Normal"/>
        <w:ind w:firstLine="567"/>
        <w:jc w:val="both"/>
        <w:rPr/>
      </w:pPr>
      <w:r>
        <w:rPr/>
        <w:t>4.7. Обеспечить «Исполнителю»  возможность доступа во все помещения охраняемого «Объекта» для выяснения и устранения причин  срабатывания сигнализации, для чего сдать «Исполнителю» комплект ключей от «Объекта», а также входных дверей подъездов, холлов и сообщить их коды (если таковые имеются).  При смене замков, кодов или утере ключей своевременно информировать об этом «Исполнителя» и производить замену комплекта ключей в течение одних суток. При наличии на «Объекте» животных, представляющих опасность для «Исполнителя», обеспечить «Исполнителю» возможность доступа, изолировав их.</w:t>
      </w:r>
    </w:p>
    <w:p>
      <w:pPr>
        <w:pStyle w:val="Normal"/>
        <w:ind w:firstLine="567"/>
        <w:jc w:val="both"/>
        <w:rPr/>
      </w:pPr>
      <w:r>
        <w:rPr/>
        <w:t>4.8. О фактах нарушения целостности, сданного в установленном порядке под централизованное на</w:t>
        <w:softHyphen/>
        <w:t xml:space="preserve">блюдение «Объекта», хищения имущества немедленно сообщить «Исполнителю» и территориальным органам полиции. До прибытия сотрудников полиции не входить на «Объект». </w:t>
      </w:r>
    </w:p>
    <w:p>
      <w:pPr>
        <w:pStyle w:val="Normal"/>
        <w:ind w:firstLine="567"/>
        <w:jc w:val="both"/>
        <w:rPr/>
      </w:pPr>
      <w:r>
        <w:rPr/>
        <w:t xml:space="preserve">4.9. В установленные сроки производить оплату услуг «Исполнителя» в соответствии с условиями настоящего договора и действующими тарифами. В случае увеличения тарифов за услуги охраны «Заказчик» обязуется </w:t>
        <w:br/>
        <w:t>компенсировать «Исполнителю» сумму с начала срока, установленного соответствующим правовым актом.</w:t>
      </w:r>
    </w:p>
    <w:p>
      <w:pPr>
        <w:pStyle w:val="Normal"/>
        <w:ind w:firstLine="567"/>
        <w:jc w:val="both"/>
        <w:rPr/>
      </w:pPr>
      <w:r>
        <w:rPr/>
        <w:t>4.10. При невозможности вскрытия объекта для осмотра по причине несоответствия ключей замкам (запорам), а также в случае отсутствия «Заказчика» и его доверенных лиц, «Исполнитель» по истечении 2-х часов с момента получения тревожного извещения прекращает свои функции по дальнейшему наблюдению за объектом.</w:t>
      </w:r>
    </w:p>
    <w:p>
      <w:pPr>
        <w:pStyle w:val="Normal"/>
        <w:ind w:firstLine="567"/>
        <w:rPr/>
      </w:pPr>
      <w:r>
        <w:rPr/>
        <w:t>4.11. Компенсировать «Исполнителю» расходы:</w:t>
      </w:r>
    </w:p>
    <w:p>
      <w:pPr>
        <w:pStyle w:val="Style27"/>
        <w:shd w:val="clear" w:fill="FFFFFF"/>
        <w:spacing w:lineRule="auto" w:line="216"/>
        <w:ind w:firstLine="567"/>
        <w:rPr>
          <w:color w:val="auto"/>
        </w:rPr>
      </w:pPr>
      <w:r>
        <w:rPr>
          <w:color w:val="auto"/>
          <w:sz w:val="20"/>
          <w:szCs w:val="20"/>
        </w:rPr>
        <w:t>4.11.1. По установленным тарифам в десятидневный срок, связанные с выездом наряда группы задержания по поступившему тревожному извещению, когда в выезде не было необходимости (ложная «тревога» по вине «Заказчика»).</w:t>
      </w:r>
    </w:p>
    <w:p>
      <w:pPr>
        <w:pStyle w:val="Style27"/>
        <w:shd w:val="clear" w:fill="FFFFFF"/>
        <w:spacing w:lineRule="auto" w:line="216"/>
        <w:ind w:firstLine="567"/>
        <w:rPr>
          <w:color w:val="auto"/>
        </w:rPr>
      </w:pPr>
      <w:r>
        <w:rPr>
          <w:color w:val="auto"/>
          <w:sz w:val="20"/>
          <w:szCs w:val="20"/>
        </w:rPr>
        <w:t>Компенсация производится, если тревожное извещение было сформировано ТСО из-за:</w:t>
      </w:r>
    </w:p>
    <w:p>
      <w:pPr>
        <w:pStyle w:val="Normal"/>
        <w:spacing w:lineRule="auto" w:line="216"/>
        <w:ind w:firstLine="567"/>
        <w:jc w:val="both"/>
        <w:rPr/>
      </w:pPr>
      <w:r>
        <w:rPr/>
        <w:t>- несоблюдения «Заказчиком» и другими лицами, имеющими на то право в соответствии с условиями договора, правил пользования средствами сигнализации (несвоевременное от</w:t>
        <w:softHyphen/>
        <w:t>ключение средств сигнализации при входе на «объект», выход с «объекта» после его сдачи под централи</w:t>
        <w:softHyphen/>
        <w:t>зованное наблюдение «Заказчиком» и приема под централизованное наблюдение «Исполнителем» (выход через «тревогу»), сдача «объекта» с неисправной сигнализацией, неправильное ее включение, нахождение на «объекте» с включенной сигнализацией, оставление на «объекте» домашних животных  и др.);</w:t>
      </w:r>
    </w:p>
    <w:p>
      <w:pPr>
        <w:pStyle w:val="Normal"/>
        <w:spacing w:lineRule="auto" w:line="216"/>
        <w:ind w:firstLine="567"/>
        <w:jc w:val="both"/>
        <w:rPr/>
      </w:pPr>
      <w:r>
        <w:rPr/>
        <w:t>- плохой технической укрепленности «объекта»</w:t>
      </w:r>
      <w:r>
        <w:rPr>
          <w:b/>
          <w:bCs/>
        </w:rPr>
        <w:t xml:space="preserve"> </w:t>
      </w:r>
      <w:r>
        <w:rPr/>
        <w:t>(неисправные дверные и оконные замки, петли и засовы, косяки, рамы и вызванное этим произвольное, в результате сквозняков, посторонних сотрясе</w:t>
        <w:softHyphen/>
        <w:t>ний и т.п. движение дверных и оконных створок; незапертые окна, двери).</w:t>
      </w:r>
    </w:p>
    <w:p>
      <w:pPr>
        <w:pStyle w:val="Normal"/>
        <w:ind w:firstLine="567"/>
        <w:jc w:val="both"/>
        <w:rPr/>
      </w:pPr>
      <w:r>
        <w:rPr/>
        <w:t>4.11.2.</w:t>
      </w:r>
      <w:r>
        <w:rPr>
          <w:bCs/>
        </w:rPr>
        <w:t xml:space="preserve"> При возвращении «Заказчику» похищенных из охраняемого «объекта» вещей и ценностей, в течении 30-ти дней выплатить </w:t>
      </w:r>
      <w:r>
        <w:rPr/>
        <w:t>«Исполнителю»</w:t>
      </w:r>
      <w:r>
        <w:rPr>
          <w:bCs/>
        </w:rPr>
        <w:t xml:space="preserve"> их стоимость из общей суммы, полученной в порядке возмещения ущерба от кражи.</w:t>
      </w:r>
    </w:p>
    <w:p>
      <w:pPr>
        <w:pStyle w:val="Normal"/>
        <w:ind w:firstLine="567"/>
        <w:jc w:val="both"/>
        <w:rPr/>
      </w:pPr>
      <w:r>
        <w:rPr>
          <w:bCs/>
        </w:rPr>
        <w:t>4.11.3. Тщательно закрывать перед сдачей «объекта» под охрану, оборудованные сигнализацией окна, форточки, двери на запоры, исключающие самопроизвольное открывание. Постоянно поддерживать их в исправном состоянии.</w:t>
      </w:r>
    </w:p>
    <w:p>
      <w:pPr>
        <w:pStyle w:val="Normal"/>
        <w:ind w:firstLine="567"/>
        <w:jc w:val="both"/>
        <w:rPr/>
      </w:pPr>
      <w:r>
        <w:rPr>
          <w:bCs/>
        </w:rPr>
        <w:t>4.11.4. Производить проверку работоспособности охранной сигнализации путем пробной сдачи «объекта» под охрану в следующих случаях:</w:t>
      </w:r>
    </w:p>
    <w:p>
      <w:pPr>
        <w:pStyle w:val="Normal"/>
        <w:widowControl/>
        <w:numPr>
          <w:ilvl w:val="0"/>
          <w:numId w:val="1"/>
        </w:numPr>
        <w:suppressAutoHyphens w:val="false"/>
        <w:ind w:left="0" w:firstLine="567"/>
        <w:jc w:val="both"/>
        <w:rPr/>
      </w:pPr>
      <w:r>
        <w:rPr>
          <w:bCs/>
        </w:rPr>
        <w:t>сдача «объекта» под охрану не производилась 5 и более дней;</w:t>
      </w:r>
    </w:p>
    <w:p>
      <w:pPr>
        <w:pStyle w:val="Normal"/>
        <w:widowControl/>
        <w:numPr>
          <w:ilvl w:val="0"/>
          <w:numId w:val="1"/>
        </w:numPr>
        <w:suppressAutoHyphens w:val="false"/>
        <w:ind w:left="0" w:firstLine="567"/>
        <w:jc w:val="both"/>
        <w:rPr/>
      </w:pPr>
      <w:r>
        <w:rPr>
          <w:bCs/>
        </w:rPr>
        <w:t>«объект» сдается под охрану на срок более 2-х дней.</w:t>
      </w:r>
    </w:p>
    <w:p>
      <w:pPr>
        <w:pStyle w:val="Normal"/>
        <w:ind w:firstLine="567"/>
        <w:jc w:val="both"/>
        <w:rPr/>
      </w:pPr>
      <w:r>
        <w:rPr>
          <w:bCs/>
        </w:rPr>
        <w:t>4.12.6. В случае необходимости отсутствия на «объекте» (жилое помещение) «Заказчика» более двух дней, предупреждать об этом «Исполнителя».</w:t>
      </w:r>
    </w:p>
    <w:p>
      <w:pPr>
        <w:pStyle w:val="Normal"/>
        <w:ind w:firstLine="567"/>
        <w:jc w:val="both"/>
        <w:rPr/>
      </w:pPr>
      <w:r>
        <w:rPr>
          <w:bCs/>
        </w:rPr>
        <w:t>4.12.7. Уведомить доверенное лицо о его правах и обязанностях (последствиях).</w:t>
      </w:r>
    </w:p>
    <w:p>
      <w:pPr>
        <w:pStyle w:val="Normal"/>
        <w:ind w:firstLine="567"/>
        <w:jc w:val="both"/>
        <w:rPr/>
      </w:pPr>
      <w:r>
        <w:rPr>
          <w:bCs/>
        </w:rPr>
        <w:t>4.12.8. В договоре указать всех лиц, проживающих (прописанных, зарегистрированных) и владеющих долей объекта на праве собственности. В случае искажения информации договор может приостанавливаться, а в случае не урегулирования гражданско-правовых отношений (в том числе право наследования) между членами семьи, «Исполнитель» оставляет за собой право досрочного расторжения договора.</w:t>
      </w:r>
    </w:p>
    <w:p>
      <w:pPr>
        <w:pStyle w:val="Normal"/>
        <w:ind w:firstLine="567"/>
        <w:jc w:val="both"/>
        <w:rPr/>
      </w:pPr>
      <w:r>
        <w:rPr/>
        <w:t>4.12.9. В случае временного использования оборудования охранной сигнализации из обменного фонда «Исполнителя» (при наличии) на основании подписанного Акта установки вместо вышедшего из строя, ранее установленного оборудования охранной сигнализации, принадлежащего «Заказчику», в течение 30 календарных дней принять меры по восстановлению вышедшего из строя оборудования охранной сигнализации. В случае технической невозможности использования, установленного ранее оборудования охранной сигнализации, находящегося у «Заказчика» на «объекте» и принадлежащего ему на праве собственности, «Заказчик» обязан приобрести новое оборудование охранной сигнализации.</w:t>
      </w:r>
    </w:p>
    <w:p>
      <w:pPr>
        <w:pStyle w:val="Normal"/>
        <w:ind w:firstLine="567"/>
        <w:jc w:val="both"/>
        <w:rPr/>
      </w:pPr>
      <w:r>
        <w:rPr/>
        <w:t>4.13. Содержать в надлежащем состоянии средства сигнализации, установленные на объекте. Осуществлять проверку их работоспособности перед каждой сдачей их под охрану на ПЦН, а при автоматической сдаче объекта под охрану не реже 1 раза в неделю. Обо всех выявленных недостатках немедленно сообщить «Исполнителю» и организации обслуживающей ТСО.</w:t>
      </w:r>
    </w:p>
    <w:p>
      <w:pPr>
        <w:pStyle w:val="Normal"/>
        <w:ind w:firstLine="567"/>
        <w:jc w:val="both"/>
        <w:rPr/>
      </w:pPr>
      <w:r>
        <w:rPr/>
        <w:t>4.14. Проводить капитальный ремонт средств сигнализации на объекте не реже 1 раза в 8 лет, а также проводить переоборудование в силу технической необходимости по требованию «Исполнителя» за счет «Заказчика».</w:t>
      </w:r>
    </w:p>
    <w:p>
      <w:pPr>
        <w:pStyle w:val="Normal"/>
        <w:jc w:val="center"/>
        <w:rPr>
          <w:b/>
          <w:b/>
        </w:rPr>
      </w:pPr>
      <w:r>
        <w:rPr>
          <w:b/>
        </w:rPr>
      </w:r>
    </w:p>
    <w:p>
      <w:pPr>
        <w:pStyle w:val="Normal"/>
        <w:jc w:val="center"/>
        <w:rPr/>
      </w:pPr>
      <w:r>
        <w:rPr>
          <w:b/>
        </w:rPr>
        <w:t>5. ПРАВА «ИСПОЛНИТЕЛЯ»</w:t>
      </w:r>
    </w:p>
    <w:p>
      <w:pPr>
        <w:pStyle w:val="Normal"/>
        <w:ind w:firstLine="567"/>
        <w:jc w:val="both"/>
        <w:rPr/>
      </w:pPr>
      <w:r>
        <w:rPr/>
        <w:t>5.1. Производить в силу технической необходимости изменение типа средств сигнализации, установленных на «объекте». Определять возможность и необходимость переключения сигнализации «объекта» на новый номер пульта при изменении номера телефона «Заказчика» или по его просьбе.</w:t>
      </w:r>
    </w:p>
    <w:p>
      <w:pPr>
        <w:pStyle w:val="Normal"/>
        <w:ind w:firstLine="567"/>
        <w:jc w:val="both"/>
        <w:rPr/>
      </w:pPr>
      <w:r>
        <w:rPr/>
        <w:t>5.2. С целью выявления и устранения причин, вызвавших срабатывание сигнализации на «объекте», производить вскрытие «объекта» с помощью комплекта ключей, предоставленных «Заказчиком»,</w:t>
      </w:r>
      <w:r>
        <w:rPr>
          <w:b/>
        </w:rPr>
        <w:t xml:space="preserve"> </w:t>
      </w:r>
      <w:r>
        <w:rPr/>
        <w:t>и его осмотр в присутствии понятых (или без таковых), с составлением акта установленного образца.</w:t>
      </w:r>
    </w:p>
    <w:p>
      <w:pPr>
        <w:pStyle w:val="Normal"/>
        <w:ind w:firstLine="567"/>
        <w:jc w:val="both"/>
        <w:rPr/>
      </w:pPr>
      <w:r>
        <w:rPr/>
        <w:t>5.3. Временно не принимать «объект» под централизованное наблюдение, о чем «Заказчик»</w:t>
      </w:r>
      <w:r>
        <w:rPr>
          <w:b/>
        </w:rPr>
        <w:t xml:space="preserve"> </w:t>
      </w:r>
      <w:r>
        <w:rPr/>
        <w:t>ставится в известность, в случаях если:</w:t>
      </w:r>
    </w:p>
    <w:p>
      <w:pPr>
        <w:pStyle w:val="Style27"/>
        <w:shd w:val="clear" w:fill="FFFFFF"/>
        <w:ind w:firstLine="567"/>
        <w:rPr>
          <w:color w:val="auto"/>
        </w:rPr>
      </w:pPr>
      <w:r>
        <w:rPr>
          <w:color w:val="auto"/>
          <w:sz w:val="20"/>
          <w:szCs w:val="20"/>
        </w:rPr>
        <w:t>5.3.1. Возникли причины, временно препятствующие его осуществлению (неисправность канала связи; отключение электроэнергии; замена системы централизованного наблюдения; отсутствие ключей и кодов от запорных устройств объекта, подъезда, холла; на объекте заблокирована только входная дверь; необходимость проведения капитального ремонта средств сигнализации и т.п.), о чем «Заказчик» ставится в известность (после получения данной информации от соответствующих учреждений) с ПЦН при выполнении операций по сдаче «объекта» под охрану или по телефону, или оповещение в устной форме со стороны дежурного офицера или членов группы задержания или письменно, в случае охраны «объекта»</w:t>
      </w:r>
      <w:r>
        <w:rPr>
          <w:b/>
          <w:bCs/>
          <w:color w:val="auto"/>
          <w:sz w:val="20"/>
          <w:szCs w:val="20"/>
        </w:rPr>
        <w:t xml:space="preserve"> </w:t>
      </w:r>
      <w:r>
        <w:rPr>
          <w:color w:val="auto"/>
          <w:sz w:val="20"/>
          <w:szCs w:val="20"/>
        </w:rPr>
        <w:t>с помощью автоматизированной системы.</w:t>
      </w:r>
    </w:p>
    <w:p>
      <w:pPr>
        <w:pStyle w:val="Normal"/>
        <w:ind w:firstLine="567"/>
        <w:jc w:val="both"/>
        <w:rPr/>
      </w:pPr>
      <w:r>
        <w:rPr/>
        <w:t>5.3.2. Предоставленные «Исполнителю» «Заказчиком» ключи и коды не соответствуют запорным устройствам «объекта», подъезда, холла.</w:t>
      </w:r>
    </w:p>
    <w:p>
      <w:pPr>
        <w:pStyle w:val="Normal"/>
        <w:ind w:firstLine="567"/>
        <w:jc w:val="both"/>
        <w:rPr/>
      </w:pPr>
      <w:r>
        <w:rPr/>
        <w:t>5.3.3. Элементы технической укрепленности «объекта» требуют ремонта или замены.</w:t>
      </w:r>
    </w:p>
    <w:p>
      <w:pPr>
        <w:pStyle w:val="Normal"/>
        <w:ind w:firstLine="567"/>
        <w:jc w:val="both"/>
        <w:rPr/>
      </w:pPr>
      <w:r>
        <w:rPr/>
        <w:t>5.3.4. «Заказчик» имеет задолженность по оплате за выезд наряда группы задержания вследствие поступления с «объекта» ложного сигнала тревоги по его вине и оказываемые «Исполнителем» услуги свыше одного месяца. Последнее обстоятельство дает «Исполнителю» право прекратить централизованное наблюдение за сданным под охрану объектом (не принимать его под охрану) с 01-го числа месяца, следующего за первым неоплаченным.</w:t>
      </w:r>
      <w:r>
        <w:rPr>
          <w:b/>
          <w:bCs/>
        </w:rPr>
        <w:t xml:space="preserve"> </w:t>
      </w:r>
    </w:p>
    <w:p>
      <w:pPr>
        <w:pStyle w:val="Normal"/>
        <w:ind w:firstLine="567"/>
        <w:jc w:val="both"/>
        <w:rPr/>
      </w:pPr>
      <w:r>
        <w:rPr/>
        <w:t>5.4. Расторгать договор в одностороннем порядке до истечения срока его действия в случаях если:</w:t>
      </w:r>
    </w:p>
    <w:p>
      <w:pPr>
        <w:pStyle w:val="Normal"/>
        <w:ind w:firstLine="567"/>
        <w:jc w:val="both"/>
        <w:rPr/>
      </w:pPr>
      <w:r>
        <w:rPr/>
        <w:t xml:space="preserve">5.4.1. «Заказчиком», членами его семьи, лицами, зарегистрированными по адресу «объекта», доверенными лицами или третьими лицами было допущено более двух нарушений условий договора в течение месяца, о которых «Заказчик» письменно извещался «Исполнителем». </w:t>
      </w:r>
    </w:p>
    <w:p>
      <w:pPr>
        <w:pStyle w:val="Normal"/>
        <w:ind w:firstLine="567"/>
        <w:jc w:val="both"/>
        <w:rPr/>
      </w:pPr>
      <w:r>
        <w:rPr/>
        <w:t>5.4.2. При возникновении организационных и технических причин, препятствующих «Исполнителю» в осуществ</w:t>
        <w:softHyphen/>
        <w:t>лении взятых на себя обязательств (ликвидация ПЦН, смена номера телефона, задействованного для охраны, переключение телефона на спаренную линию или обратное и т.п.).</w:t>
      </w:r>
    </w:p>
    <w:p>
      <w:pPr>
        <w:pStyle w:val="Normal"/>
        <w:ind w:firstLine="567"/>
        <w:jc w:val="both"/>
        <w:rPr/>
      </w:pPr>
      <w:r>
        <w:rPr/>
        <w:t>5.4.3. В случае неоплаты услуг «Исполнителя» более 2-х месяцев подряд.</w:t>
      </w:r>
    </w:p>
    <w:p>
      <w:pPr>
        <w:pStyle w:val="Normal"/>
        <w:ind w:firstLine="567"/>
        <w:jc w:val="both"/>
        <w:rPr/>
      </w:pPr>
      <w:r>
        <w:rPr/>
        <w:t xml:space="preserve">5.4.4. «Заказчиком» нарушены условия договора. </w:t>
      </w:r>
    </w:p>
    <w:p>
      <w:pPr>
        <w:pStyle w:val="Normal"/>
        <w:jc w:val="both"/>
        <w:rPr/>
      </w:pPr>
      <w:r>
        <w:rPr/>
        <w:t xml:space="preserve">           </w:t>
      </w:r>
      <w:r>
        <w:rPr/>
        <w:t>5.4.5.В силу технической необходимости - истечения срока службы систем сигнализации, перехода «Исполнителя» в процессе технического перевооружения на новые системы централизованной охраны. Отказ «Заказчика» от переоборудования или изменения типа сигнализации на «объекте», в силу технической необходимости - истечения срока службы систем сигнализации, перехода «Исполнителя» в процессе технического перевооружения на новые системы централизованной охраны,  а также техническая невозможность использовать установленные средства сигнализации для дальнейшей охраны «объекта» являются основанием к расторжению насто</w:t>
        <w:softHyphen/>
        <w:t>ящего договора «Исполнителем» в одностороннем порядке.</w:t>
      </w:r>
    </w:p>
    <w:p>
      <w:pPr>
        <w:pStyle w:val="Normal"/>
        <w:ind w:firstLine="567"/>
        <w:jc w:val="both"/>
        <w:rPr/>
      </w:pPr>
      <w:r>
        <w:rPr/>
        <w:t>5.5. Письменно уведомлять «Заказчика»</w:t>
      </w:r>
      <w:r>
        <w:rPr>
          <w:b/>
          <w:bCs/>
        </w:rPr>
        <w:t xml:space="preserve"> </w:t>
      </w:r>
      <w:r>
        <w:rPr/>
        <w:t>о нарушении им, членами семьи, доверенным лицом или третьими лицами обязательств по договору.</w:t>
      </w:r>
    </w:p>
    <w:p>
      <w:pPr>
        <w:pStyle w:val="Normal"/>
        <w:ind w:firstLine="567"/>
        <w:jc w:val="both"/>
        <w:rPr/>
      </w:pPr>
      <w:r>
        <w:rPr/>
        <w:t>5.6. Присутствовать при возвращении «Заказчику» органами следствия или суда похищенных вещей и ценностей.</w:t>
      </w:r>
    </w:p>
    <w:p>
      <w:pPr>
        <w:pStyle w:val="Normal"/>
        <w:ind w:firstLine="567"/>
        <w:jc w:val="both"/>
        <w:rPr/>
      </w:pPr>
      <w:r>
        <w:rPr/>
        <w:t>5.7. Уничтожить комиссионно невостребованные в течение трех месяцев после расторжения настоящего договора дубликаты ключей от «объекта» с составлением акта.</w:t>
      </w:r>
    </w:p>
    <w:p>
      <w:pPr>
        <w:pStyle w:val="Normal"/>
        <w:ind w:firstLine="567"/>
        <w:jc w:val="both"/>
        <w:rPr/>
      </w:pPr>
      <w:r>
        <w:rPr/>
        <w:t>5.8. Принимать меры, согласно действующему законодательству, для защиты от угрозы нападения опасных животных при вскрытии «объекта», в случае присутствия внутри «объекта» в охраняемое время животных, представляющих опасность для работников, сотрудников «Исполнителя», о чем «Исполнитель» не была уведомлена «Заказчиком».</w:t>
      </w:r>
    </w:p>
    <w:p>
      <w:pPr>
        <w:pStyle w:val="Normal"/>
        <w:ind w:firstLine="567"/>
        <w:jc w:val="both"/>
        <w:rPr/>
      </w:pPr>
      <w:r>
        <w:rPr/>
        <w:t xml:space="preserve">5.9. Принимать в эксплуатацию сигнализацию, смонтированную на «объекте» сторонними юридическими или физическими лицами, имеющими лицензии установленного образца, дающих право на проведение этих работ, и при наличии сертификатов на смонтированные технические средства сигнализации. </w:t>
      </w:r>
    </w:p>
    <w:p>
      <w:pPr>
        <w:pStyle w:val="Normal"/>
        <w:ind w:firstLine="567"/>
        <w:jc w:val="both"/>
        <w:rPr/>
      </w:pPr>
      <w:r>
        <w:rPr/>
        <w:t>5.11. Не принимать в эксплуатацию сигнализацию, смонтированную на «объекте» сторонними юридическими или физическими лицами, не имеющими лицензий установленного образца, дающих право на проведение этих работ, если сигнализация была смонтирована на «объекте» без технического задания «Исполнителя».</w:t>
      </w:r>
    </w:p>
    <w:p>
      <w:pPr>
        <w:pStyle w:val="Normal"/>
        <w:ind w:firstLine="567"/>
        <w:jc w:val="both"/>
        <w:rPr/>
      </w:pPr>
      <w:r>
        <w:rPr/>
        <w:t>5.12. Устанавливать тарифы на услуги, исходя из фактически сложившихся расходов по их оказанию, а также пересматривать их в соответствии с требованиями действующего законодательства.</w:t>
      </w:r>
    </w:p>
    <w:p>
      <w:pPr>
        <w:pStyle w:val="Normal"/>
        <w:ind w:firstLine="567"/>
        <w:jc w:val="both"/>
        <w:rPr/>
      </w:pPr>
      <w:r>
        <w:rPr/>
        <w:t>5.13. Не вскрывать «объект», в случае поступления сигнала «тревога» или непринятия под охрану, при наличии внутри «объекта» в охраняемое время животных, представляющих опасность для «Исполнителя»,</w:t>
      </w:r>
      <w:r>
        <w:rPr>
          <w:b/>
          <w:bCs/>
        </w:rPr>
        <w:t xml:space="preserve"> </w:t>
      </w:r>
      <w:r>
        <w:rPr/>
        <w:t>уведомив об этом «Заказчика» или доверенное лицо.</w:t>
      </w:r>
    </w:p>
    <w:p>
      <w:pPr>
        <w:pStyle w:val="Normal"/>
        <w:ind w:firstLine="567"/>
        <w:jc w:val="both"/>
        <w:rPr/>
      </w:pPr>
      <w:r>
        <w:rPr/>
        <w:t xml:space="preserve">5.14. В случае нарушения «Заказчиком» сроков внесения абонентской платы по настоящему Договору, «Исполнитель» вправе применить к «Заказчику» пеню в размере 0,3% от стоимости неоплаченных, оплаченных не в полном объеме или несвоевременно оплаченных услуг за каждый день задержки платежа, но не более 100% суммы задолженности. </w:t>
      </w:r>
    </w:p>
    <w:p>
      <w:pPr>
        <w:pStyle w:val="Normal"/>
        <w:jc w:val="center"/>
        <w:rPr/>
      </w:pPr>
      <w:r>
        <w:rPr>
          <w:b/>
        </w:rPr>
        <w:t>6. ПРАВА «ЗАКАЗЧИКА»</w:t>
      </w:r>
    </w:p>
    <w:p>
      <w:pPr>
        <w:pStyle w:val="Normal"/>
        <w:ind w:firstLine="567"/>
        <w:jc w:val="both"/>
        <w:rPr/>
      </w:pPr>
      <w:r>
        <w:rPr/>
        <w:t>6.1. Сдавать «объект»</w:t>
      </w:r>
      <w:r>
        <w:rPr>
          <w:b/>
          <w:bCs/>
        </w:rPr>
        <w:t xml:space="preserve"> </w:t>
      </w:r>
      <w:r>
        <w:rPr/>
        <w:t>под охрану в любое время на любой срок в пределах срока действия договора.</w:t>
      </w:r>
    </w:p>
    <w:p>
      <w:pPr>
        <w:pStyle w:val="Normal"/>
        <w:ind w:firstLine="567"/>
        <w:jc w:val="both"/>
        <w:rPr/>
      </w:pPr>
      <w:r>
        <w:rPr/>
        <w:t>6.2. Устанавливать сумму оценки своего имущества, в пределах которой ему будет производиться компенсация за материальный ущерб, причиненный кражей, совершенной в период централизованного наблюдения за «объектом».</w:t>
      </w:r>
    </w:p>
    <w:p>
      <w:pPr>
        <w:pStyle w:val="Normal"/>
        <w:ind w:firstLine="567"/>
        <w:jc w:val="both"/>
        <w:rPr/>
      </w:pPr>
      <w:r>
        <w:rPr/>
        <w:t>6.3. Принимать решение о представлении «Исполнителю» права вскрывать и осматривать «объект», в случае срабатывания средств сигнализации, о чем в договоре делается соответствующая запись (с понятыми или без понятых).</w:t>
      </w:r>
    </w:p>
    <w:p>
      <w:pPr>
        <w:pStyle w:val="Normal"/>
        <w:ind w:firstLine="567"/>
        <w:jc w:val="both"/>
        <w:rPr/>
      </w:pPr>
      <w:r>
        <w:rPr/>
        <w:t>6.4. «Заказчик», члены его семьи, лица, зарегистрированные по адресу «объекта», и доверенные лица «Заказчика» имеют равные права в пользовании средствами сигнализации, установленными на «объекте».</w:t>
      </w:r>
    </w:p>
    <w:p>
      <w:pPr>
        <w:pStyle w:val="Normal"/>
        <w:ind w:firstLine="567"/>
        <w:jc w:val="both"/>
        <w:rPr/>
      </w:pPr>
      <w:r>
        <w:rPr/>
        <w:t xml:space="preserve">6.5. Назначать своих официальных представителей (доверенных лиц) и передавать им право входа на «объект», пользования средствами сигнализации и исполнения обязанностей по настоящему договору. </w:t>
      </w:r>
    </w:p>
    <w:p>
      <w:pPr>
        <w:pStyle w:val="Normal"/>
        <w:ind w:firstLine="567"/>
        <w:jc w:val="both"/>
        <w:rPr/>
      </w:pPr>
      <w:r>
        <w:rPr/>
        <w:t>6.6. Расторгать договор до истечения срока его действия, письменно уведомив об этом «Исполнителя»</w:t>
      </w:r>
      <w:r>
        <w:rPr>
          <w:b/>
        </w:rPr>
        <w:t xml:space="preserve"> </w:t>
      </w:r>
      <w:r>
        <w:rPr/>
        <w:t>за 15 дней.</w:t>
      </w:r>
    </w:p>
    <w:p>
      <w:pPr>
        <w:pStyle w:val="Normal"/>
        <w:ind w:firstLine="567"/>
        <w:jc w:val="both"/>
        <w:rPr/>
      </w:pPr>
      <w:r>
        <w:rPr/>
        <w:t>6.7. Перезаключать договор на новых условиях при изменении оценочной стоимости охраняемого имущества.</w:t>
      </w:r>
    </w:p>
    <w:p>
      <w:pPr>
        <w:pStyle w:val="Normal"/>
        <w:ind w:firstLine="720"/>
        <w:jc w:val="center"/>
        <w:rPr>
          <w:b/>
          <w:b/>
        </w:rPr>
      </w:pPr>
      <w:r>
        <w:rPr>
          <w:b/>
        </w:rPr>
      </w:r>
    </w:p>
    <w:p>
      <w:pPr>
        <w:pStyle w:val="Normal"/>
        <w:ind w:firstLine="720"/>
        <w:jc w:val="center"/>
        <w:rPr/>
      </w:pPr>
      <w:r>
        <w:rPr>
          <w:b/>
        </w:rPr>
        <w:t>7. ОТВЕТСТВЕННОСТЬ «ИСПОЛНИТЕЛЯ»</w:t>
      </w:r>
    </w:p>
    <w:p>
      <w:pPr>
        <w:pStyle w:val="Normal"/>
        <w:ind w:firstLine="567"/>
        <w:jc w:val="both"/>
        <w:rPr/>
      </w:pPr>
      <w:r>
        <w:rPr/>
        <w:t>7.1</w:t>
      </w:r>
      <w:r>
        <w:rPr>
          <w:bCs/>
        </w:rPr>
        <w:t>. «Исполнитель» несет материальную ответственность перед «Заказчиком» за ущерб, причиненный кражей находящегося на «объекте» имущества, допущенной по его вине (совершенной в охраняемое время), в пределах компенсации, уста</w:t>
        <w:softHyphen/>
        <w:t>новленной на день заключения договора, учитывая, что договор заключен без предварительного осмотра и описи этого имущества. При этом, если сумма понесенного ущерба, меньше суммы компенса</w:t>
        <w:softHyphen/>
        <w:t>ции, то возмещению подлежит фактически причиненный реальный ущерб.</w:t>
      </w:r>
    </w:p>
    <w:p>
      <w:pPr>
        <w:pStyle w:val="Normal"/>
        <w:ind w:firstLine="567"/>
        <w:jc w:val="both"/>
        <w:rPr/>
      </w:pPr>
      <w:r>
        <w:rPr>
          <w:bCs/>
          <w:lang w:eastAsia="ru-RU"/>
        </w:rPr>
        <w:t xml:space="preserve">7.2. </w:t>
      </w:r>
      <w:r>
        <w:rPr>
          <w:bCs/>
        </w:rPr>
        <w:t xml:space="preserve">При увеличении (уменьшении) действующего тарифа за охрану квартир, размер компенсации может быть изменен «Исполнителем» в одностороннем порядке. Об изменении размеров компенсации «Заказчик» уведомляется через средства массовой информации и/или </w:t>
      </w:r>
      <w:r>
        <w:rPr/>
        <w:t xml:space="preserve">сайт </w:t>
      </w:r>
      <w:r>
        <w:rPr>
          <w:u w:val="single"/>
        </w:rPr>
        <w:t xml:space="preserve">                              </w:t>
      </w:r>
      <w:r>
        <w:rPr/>
        <w:t xml:space="preserve"> и/или в подразделениях вневедомственный охраны.</w:t>
      </w:r>
    </w:p>
    <w:p>
      <w:pPr>
        <w:pStyle w:val="Normal"/>
        <w:ind w:firstLine="567"/>
        <w:jc w:val="both"/>
        <w:rPr/>
      </w:pPr>
      <w:r>
        <w:rPr>
          <w:bCs/>
          <w:lang w:eastAsia="ru-RU"/>
        </w:rPr>
        <w:t>7.3.</w:t>
      </w:r>
      <w:r>
        <w:rPr>
          <w:bCs/>
        </w:rPr>
        <w:t xml:space="preserve"> «Исполнитель» освобождается от ответственности, если докажет отсутствие своей вины, а также в тех случаях, если:</w:t>
      </w:r>
    </w:p>
    <w:p>
      <w:pPr>
        <w:pStyle w:val="Normal"/>
        <w:ind w:firstLine="567"/>
        <w:jc w:val="both"/>
        <w:rPr/>
      </w:pPr>
      <w:r>
        <w:rPr>
          <w:bCs/>
          <w:lang w:eastAsia="ru-RU"/>
        </w:rPr>
        <w:t>7.3.1.</w:t>
      </w:r>
      <w:r>
        <w:rPr>
          <w:bCs/>
        </w:rPr>
        <w:t xml:space="preserve"> ущерб причинен пожаром, наводнением, другим стихийным бедствием или иного рода непреодолимой силой; </w:t>
      </w:r>
    </w:p>
    <w:p>
      <w:pPr>
        <w:pStyle w:val="Normal"/>
        <w:ind w:firstLine="567"/>
        <w:jc w:val="both"/>
        <w:rPr/>
      </w:pPr>
      <w:r>
        <w:rPr>
          <w:bCs/>
        </w:rPr>
        <w:t>7.3.2. кража совершена путем проникновения на объект через места, не заблокированные средствами сигнализации (от оборудования которых средствами сигнализации «Заказчик» отказался), даже если преступник покинул «объект» через заблокированные места;</w:t>
      </w:r>
    </w:p>
    <w:p>
      <w:pPr>
        <w:pStyle w:val="Normal"/>
        <w:ind w:firstLine="567"/>
        <w:jc w:val="both"/>
        <w:rPr/>
      </w:pPr>
      <w:r>
        <w:rPr>
          <w:bCs/>
          <w:lang w:eastAsia="ru-RU"/>
        </w:rPr>
        <w:t>7.3.3.</w:t>
      </w:r>
      <w:r>
        <w:rPr>
          <w:bCs/>
        </w:rPr>
        <w:t xml:space="preserve"> кража произошла с «объекта», не сданного под централизованное наблюдение, включая случаи, когда информация о постановке объекта на охрану не была передана в пункт централизо</w:t>
        <w:softHyphen/>
        <w:t>ванной охраны по независящим от «Исполнителя» причинам;</w:t>
      </w:r>
    </w:p>
    <w:p>
      <w:pPr>
        <w:pStyle w:val="Normal"/>
        <w:ind w:firstLine="567"/>
        <w:jc w:val="both"/>
        <w:rPr/>
      </w:pPr>
      <w:r>
        <w:rPr>
          <w:bCs/>
          <w:lang w:eastAsia="ru-RU"/>
        </w:rPr>
        <w:t>7.3.4.</w:t>
      </w:r>
      <w:r>
        <w:rPr>
          <w:bCs/>
        </w:rPr>
        <w:t xml:space="preserve"> кража произошла во время, когда централизованное наблюдение за «объектом» не могло быть осуществлено по независящим от «Исполнителя» причинам (отсутствие на «объекте» или ПЦН электропитания, неисправность канала передачи тревожного сообщения, отключение  телефона,  электроэнергии,  неисправность телефонной линии и другие анало</w:t>
        <w:softHyphen/>
        <w:t>гичные технические причины),  о чем «Заказчик»,  члены его семьи или доверенное лица были предупреждены;</w:t>
      </w:r>
    </w:p>
    <w:p>
      <w:pPr>
        <w:pStyle w:val="Normal"/>
        <w:ind w:firstLine="567"/>
        <w:jc w:val="both"/>
        <w:rPr/>
      </w:pPr>
      <w:r>
        <w:rPr>
          <w:bCs/>
          <w:lang w:eastAsia="ru-RU"/>
        </w:rPr>
        <w:t>7.3.5.</w:t>
      </w:r>
      <w:r>
        <w:rPr>
          <w:bCs/>
        </w:rPr>
        <w:t xml:space="preserve"> причиной кражи послужило ненадлежащее исполнение «Заказчиком» условий настоящего договора;</w:t>
      </w:r>
    </w:p>
    <w:p>
      <w:pPr>
        <w:pStyle w:val="Normal"/>
        <w:ind w:firstLine="567"/>
        <w:jc w:val="both"/>
        <w:rPr/>
      </w:pPr>
      <w:r>
        <w:rPr>
          <w:bCs/>
        </w:rPr>
        <w:t xml:space="preserve">7.3.6. краже с «объекта», оборудованного извещателями объемного обнаружения, способствовало произведенное «Заказчиком» уменьшение зон действия датчиков (создание «мертвых зон») путем изменения обстановки помещения (перестановка мебели, перепланировка и т. п.) по отношению к существовавшей на момент оборудования «объекта» датчиками; </w:t>
      </w:r>
    </w:p>
    <w:p>
      <w:pPr>
        <w:pStyle w:val="Normal"/>
        <w:ind w:firstLine="567"/>
        <w:jc w:val="both"/>
        <w:rPr/>
      </w:pPr>
      <w:r>
        <w:rPr>
          <w:bCs/>
          <w:lang w:eastAsia="ru-RU"/>
        </w:rPr>
        <w:t>7.3.7.</w:t>
      </w:r>
      <w:r>
        <w:rPr>
          <w:bCs/>
        </w:rPr>
        <w:t xml:space="preserve"> ущерб причинен конструктивным элементам «объекта» (элементам технической укрепленности)</w:t>
      </w:r>
      <w:r>
        <w:rPr>
          <w:bCs/>
          <w:lang w:eastAsia="ru-RU"/>
        </w:rPr>
        <w:t xml:space="preserve"> -</w:t>
      </w:r>
      <w:r>
        <w:rPr>
          <w:bCs/>
        </w:rPr>
        <w:t xml:space="preserve"> стенам, дверям, окнам, решеткам, замкам, запорам и т.п., в том числе за хулиганские действия третьих лиц;</w:t>
      </w:r>
    </w:p>
    <w:p>
      <w:pPr>
        <w:pStyle w:val="Normal"/>
        <w:ind w:firstLine="567"/>
        <w:jc w:val="both"/>
        <w:rPr/>
      </w:pPr>
      <w:r>
        <w:rPr>
          <w:bCs/>
        </w:rPr>
        <w:t>7.3.8. кража имущества совершена членами семьи «Заказчика», доверенным лицом, а также другими лицами, проживающими (прописанными, зарегистрированными или имеющими право собственности) в охраняемом «объекте»;</w:t>
      </w:r>
    </w:p>
    <w:p>
      <w:pPr>
        <w:pStyle w:val="Style27"/>
        <w:shd w:val="clear" w:fill="FFFFFF"/>
        <w:ind w:firstLine="567"/>
        <w:rPr>
          <w:color w:val="auto"/>
        </w:rPr>
      </w:pPr>
      <w:r>
        <w:rPr>
          <w:bCs/>
          <w:color w:val="auto"/>
          <w:sz w:val="20"/>
          <w:szCs w:val="20"/>
        </w:rPr>
        <w:t>7.3.9. совершена кража коллекций, ценных бумаг, ювелирных изделий, рукописей, сберегательных книжек на предъявителя, предметов религиозного культа, антиквариата;</w:t>
      </w:r>
    </w:p>
    <w:p>
      <w:pPr>
        <w:pStyle w:val="Normal"/>
        <w:ind w:firstLine="567"/>
        <w:jc w:val="both"/>
        <w:rPr/>
      </w:pPr>
      <w:r>
        <w:rPr>
          <w:bCs/>
        </w:rPr>
        <w:t>7.3.10. если посторонние лица задержаны при совершении кражи;</w:t>
      </w:r>
    </w:p>
    <w:p>
      <w:pPr>
        <w:pStyle w:val="Normal"/>
        <w:ind w:firstLine="567"/>
        <w:jc w:val="both"/>
        <w:rPr/>
      </w:pPr>
      <w:r>
        <w:rPr>
          <w:bCs/>
        </w:rPr>
        <w:t>7.3.11.  на объекте установлена только одна входная дверь (не считая общей с соседями);</w:t>
      </w:r>
    </w:p>
    <w:p>
      <w:pPr>
        <w:pStyle w:val="Normal"/>
        <w:ind w:firstLine="567"/>
        <w:jc w:val="both"/>
        <w:rPr/>
      </w:pPr>
      <w:r>
        <w:rPr>
          <w:bCs/>
        </w:rPr>
        <w:t>7.3.12. каждая входная дверь не оборудована двумя и более замками разной конструкции (исключая реечные);</w:t>
      </w:r>
    </w:p>
    <w:p>
      <w:pPr>
        <w:pStyle w:val="Normal"/>
        <w:ind w:firstLine="567"/>
        <w:jc w:val="both"/>
        <w:rPr/>
      </w:pPr>
      <w:r>
        <w:rPr>
          <w:bCs/>
        </w:rPr>
        <w:t>7.3.13. оконные проемы первого и второго этажей, а также примыкающие к пожарным лестницам, балконам, карнизам и т.д. не усилены металлическими решетками;</w:t>
      </w:r>
    </w:p>
    <w:p>
      <w:pPr>
        <w:pStyle w:val="Normal"/>
        <w:ind w:firstLine="567"/>
        <w:jc w:val="both"/>
        <w:rPr/>
      </w:pPr>
      <w:r>
        <w:rPr>
          <w:bCs/>
        </w:rPr>
        <w:t>7.3.14. кража была совершена, когда «Исполнитель» была лишена возможности вскрыть и осмотреть «объект» для выяснения причин срабатывания сигнализации вследствие несоответствия, предоставленных «Исполнителю» «Заказчиком» ключей и кодов от запорных устройств объекта, подъезда, холла.</w:t>
      </w:r>
    </w:p>
    <w:p>
      <w:pPr>
        <w:pStyle w:val="Normal"/>
        <w:ind w:firstLine="567"/>
        <w:jc w:val="both"/>
        <w:rPr/>
      </w:pPr>
      <w:r>
        <w:rPr>
          <w:bCs/>
          <w:lang w:eastAsia="ru-RU"/>
        </w:rPr>
        <w:t>7.4.</w:t>
      </w:r>
      <w:r>
        <w:rPr>
          <w:bCs/>
        </w:rPr>
        <w:t xml:space="preserve"> «Исполнитель» не несет ответственность за нарушение целостности объекта при проникновении или попытке проникновения на него посторонних лиц.</w:t>
      </w:r>
    </w:p>
    <w:p>
      <w:pPr>
        <w:pStyle w:val="Normal"/>
        <w:ind w:firstLine="567"/>
        <w:jc w:val="both"/>
        <w:rPr/>
      </w:pPr>
      <w:r>
        <w:rPr>
          <w:bCs/>
          <w:lang w:eastAsia="ru-RU"/>
        </w:rPr>
        <w:t>7.5.</w:t>
      </w:r>
      <w:r>
        <w:rPr>
          <w:bCs/>
        </w:rPr>
        <w:t xml:space="preserve"> В случае задержания компетентными органами лиц, подозреваемых в краже, до того, как «Исполнителем» были осуществлены компенсационные выплаты, понесенные убытки взыскиваются «Заказчиком» с непосредственных причинителей ущерба в порядке, предусмотренном действующим законодатель</w:t>
        <w:softHyphen/>
        <w:t>ством. О факте задержания лиц, подозреваемых в причинении ущерба, «Исполнитель» и «Заказчик» взаимно обязуются незамедлительно уведомлять другую сторону.</w:t>
      </w:r>
    </w:p>
    <w:p>
      <w:pPr>
        <w:pStyle w:val="Normal"/>
        <w:ind w:firstLine="567"/>
        <w:jc w:val="both"/>
        <w:rPr/>
      </w:pPr>
      <w:r>
        <w:rPr>
          <w:bCs/>
          <w:lang w:eastAsia="ru-RU"/>
        </w:rPr>
        <w:t>7.6.</w:t>
      </w:r>
      <w:r>
        <w:rPr>
          <w:bCs/>
        </w:rPr>
        <w:t xml:space="preserve"> К «Исполнителю», компенсировавшей «Заказчику» причиненные убытки (часть убытков), в таком же размере переходит право в порядке регресса требовать взыскания выплаченных сумм с непосредствен</w:t>
        <w:softHyphen/>
        <w:t>ных причинителей ущерба.</w:t>
      </w:r>
    </w:p>
    <w:p>
      <w:pPr>
        <w:pStyle w:val="Normal"/>
        <w:ind w:firstLine="567"/>
        <w:jc w:val="both"/>
        <w:rPr/>
      </w:pPr>
      <w:r>
        <w:rPr>
          <w:bCs/>
        </w:rPr>
        <w:t>7.7. «Исполнитель» не несет материальной ответственности за дефекты, возникшие в сигнализации объекта по вине лиц установивших сигнализацию или предприятий изготовителей технических средств сигнализации.</w:t>
      </w:r>
    </w:p>
    <w:p>
      <w:pPr>
        <w:pStyle w:val="NoSpacing"/>
        <w:ind w:firstLine="567"/>
        <w:jc w:val="both"/>
        <w:rPr/>
      </w:pPr>
      <w:r>
        <w:rPr>
          <w:spacing w:val="2"/>
        </w:rPr>
        <w:t>7.8.  Возмещение материального</w:t>
      </w:r>
      <w:r>
        <w:rPr>
          <w:spacing w:val="-1"/>
        </w:rPr>
        <w:t xml:space="preserve"> ущерба в результате кражи </w:t>
      </w:r>
      <w:r>
        <w:rPr>
          <w:spacing w:val="1"/>
        </w:rPr>
        <w:t>имущества по п. 7.1. производится «Исполнителем» на основании вступившего в законную силу решения суда, подтверждающее факт виновности последнего и исполнительного листа.</w:t>
      </w:r>
    </w:p>
    <w:p>
      <w:pPr>
        <w:pStyle w:val="Normal"/>
        <w:jc w:val="center"/>
        <w:rPr>
          <w:b/>
          <w:b/>
        </w:rPr>
      </w:pPr>
      <w:r>
        <w:rPr>
          <w:b/>
        </w:rPr>
      </w:r>
    </w:p>
    <w:p>
      <w:pPr>
        <w:pStyle w:val="Normal"/>
        <w:jc w:val="center"/>
        <w:rPr/>
      </w:pPr>
      <w:r>
        <w:rPr>
          <w:b/>
        </w:rPr>
        <w:t>8. ОТВЕТСТВЕННОСТЬ «ЗАКАЗЧИКА»</w:t>
      </w:r>
    </w:p>
    <w:p>
      <w:pPr>
        <w:pStyle w:val="Normal"/>
        <w:ind w:firstLine="567"/>
        <w:jc w:val="both"/>
        <w:rPr/>
      </w:pPr>
      <w:r>
        <w:rPr/>
        <w:t>8.1. «Заказчик»</w:t>
      </w:r>
      <w:r>
        <w:rPr>
          <w:b/>
        </w:rPr>
        <w:t xml:space="preserve"> </w:t>
      </w:r>
      <w:r>
        <w:rPr/>
        <w:t>несет ответственность в соответствии с условиями настоящего договора за действия членов его семьи, лиц, зарегистрированных (прописанных) по адресу «объекта», и доверенных лиц.</w:t>
      </w:r>
    </w:p>
    <w:p>
      <w:pPr>
        <w:pStyle w:val="Normal"/>
        <w:ind w:firstLine="567"/>
        <w:jc w:val="both"/>
        <w:rPr/>
      </w:pPr>
      <w:r>
        <w:rPr/>
        <w:t>8.2. В случае временного отсутствия «Заказчика» и членов его семьи представление интересов «Заказчика» по настоящему договору может быть поручено его доверенному лицу.</w:t>
      </w:r>
    </w:p>
    <w:p>
      <w:pPr>
        <w:pStyle w:val="Normal"/>
        <w:ind w:firstLine="567"/>
        <w:jc w:val="both"/>
        <w:rPr/>
      </w:pPr>
      <w:r>
        <w:rPr>
          <w:bCs/>
        </w:rPr>
        <w:t>8.3. Договор считается расторгнутым по инициативе «Заказчика», если он не менее, чем за 15 дней письменно уведомил об этом «Исполнителя», в противном случае «Исполнитель» начисляет абонентскую плату до письменного заявления «Заказчика».</w:t>
      </w:r>
    </w:p>
    <w:p>
      <w:pPr>
        <w:pStyle w:val="Normal"/>
        <w:jc w:val="center"/>
        <w:rPr>
          <w:b/>
          <w:b/>
        </w:rPr>
      </w:pPr>
      <w:r>
        <w:rPr>
          <w:b/>
        </w:rPr>
      </w:r>
    </w:p>
    <w:p>
      <w:pPr>
        <w:pStyle w:val="Normal"/>
        <w:jc w:val="center"/>
        <w:rPr/>
      </w:pPr>
      <w:r>
        <w:rPr>
          <w:b/>
        </w:rPr>
        <w:t>9. ПОРЯДОК РАСЧЕТОВ И РАЗРЕШЕНИЯ СПОРОВ</w:t>
      </w:r>
    </w:p>
    <w:p>
      <w:pPr>
        <w:pStyle w:val="NoSpacing"/>
        <w:ind w:firstLine="567"/>
        <w:jc w:val="both"/>
        <w:rPr/>
      </w:pPr>
      <w:r>
        <w:rPr/>
        <w:t>9.1. Оплата услуг, предоставляемых «Исполнителем», производится ежемесячно, без выставления счета, независимо от фактического времени нахождения ТСО в режиме охраны, до 15 числа текущего месяца. При сдаче «объекта» под непрерывную охрану (т.е. без снятия «объекта» с охраны) на длительное время (один месяц и более), производить предоплату за весь предполагаемый период охраны.</w:t>
      </w:r>
    </w:p>
    <w:p>
      <w:pPr>
        <w:pStyle w:val="NoSpacing"/>
        <w:ind w:firstLine="567"/>
        <w:jc w:val="both"/>
        <w:rPr/>
      </w:pPr>
      <w:r>
        <w:rPr/>
        <w:t>9.2. Оплата за выезд наряда группы задержания вследствие поступившего с «объекта» сигнала тревоги по вине «Заказчика», членов его семьи, лиц, зарегистрированных (прописанных) по адресу «объекта»,</w:t>
      </w:r>
      <w:r>
        <w:rPr>
          <w:b/>
        </w:rPr>
        <w:t xml:space="preserve"> </w:t>
      </w:r>
      <w:r>
        <w:rPr/>
        <w:t>или доверенных лиц производится в 10-дневный срок с момента получения письменного уведомления. Размер оплаты указывается                       в Приложении.</w:t>
      </w:r>
    </w:p>
    <w:p>
      <w:pPr>
        <w:pStyle w:val="NoSpacing"/>
        <w:ind w:firstLine="567"/>
        <w:jc w:val="both"/>
        <w:rPr/>
      </w:pPr>
      <w:r>
        <w:rPr/>
        <w:t>9.3. Обязанность «Заказчика» по оплате услуг охраны считается выполненной, с момента поступления денежных средств на указанный в настоящем договоре расчетный счет «Исполнителя».</w:t>
      </w:r>
    </w:p>
    <w:p>
      <w:pPr>
        <w:pStyle w:val="NoSpacing"/>
        <w:ind w:firstLine="567"/>
        <w:jc w:val="both"/>
        <w:rPr/>
      </w:pPr>
      <w:r>
        <w:rPr/>
        <w:t>9.4. Тарифы на оказываемые услуги охраны устанавливаются «Исполнителем» на основании и в соответствии               с требованиями действующего законодательства.</w:t>
      </w:r>
    </w:p>
    <w:p>
      <w:pPr>
        <w:pStyle w:val="NoSpacing"/>
        <w:ind w:firstLine="567"/>
        <w:jc w:val="both"/>
        <w:rPr/>
      </w:pPr>
      <w:r>
        <w:rPr/>
        <w:t>Изменение размера оплаты услуг «Исполнителя» по настоящему договору производится при изменении действующих тарифов, с уведомлением об этом «Заказчика».</w:t>
      </w:r>
      <w:r>
        <w:rPr>
          <w:iCs/>
        </w:rPr>
        <w:t xml:space="preserve"> </w:t>
      </w:r>
    </w:p>
    <w:p>
      <w:pPr>
        <w:pStyle w:val="NoSpacing"/>
        <w:ind w:firstLine="567"/>
        <w:jc w:val="both"/>
        <w:rPr/>
      </w:pPr>
      <w:r>
        <w:rPr>
          <w:iCs/>
        </w:rPr>
        <w:t>Уведомление считается надлежащим, если оно опубликовано</w:t>
      </w:r>
      <w:r>
        <w:rPr/>
        <w:t xml:space="preserve"> на сайте «Исполнителя» ________________и/или размещено в подразделениях вневедомственной охраны и/или средствах массовой информации, без заключения соответствующего дополнительного соглашения.</w:t>
      </w:r>
    </w:p>
    <w:p>
      <w:pPr>
        <w:pStyle w:val="NoSpacing"/>
        <w:ind w:firstLine="567"/>
        <w:jc w:val="both"/>
        <w:rPr/>
      </w:pPr>
      <w:r>
        <w:rPr/>
        <w:t>9.5. В случае несогласия с измененным размером оплаты, «Заказчик» обязан в письменной форме уведомить «Исполнителя» в течение 15 (пятнадцати) календарных дней с момента вступления в силу соответствующих тарифов.  С момента получения «Исполнителем» такого уведомления договор считается расторгнутым.</w:t>
      </w:r>
    </w:p>
    <w:p>
      <w:pPr>
        <w:pStyle w:val="NoSpacing"/>
        <w:ind w:firstLine="567"/>
        <w:jc w:val="both"/>
        <w:rPr/>
      </w:pPr>
      <w:r>
        <w:rPr/>
        <w:t>Если по истечении 15 (пятнадцати) календарных дней с момента вступления в силу новых тарифов «Заказчик» не выразил письменное несогласие с их изменением и продолжает пользоваться услугами по договору, то новые тарифы автоматически считаются принятыми.</w:t>
      </w:r>
    </w:p>
    <w:p>
      <w:pPr>
        <w:pStyle w:val="NoSpacing"/>
        <w:ind w:firstLine="567"/>
        <w:jc w:val="both"/>
        <w:rPr/>
      </w:pPr>
      <w:r>
        <w:rPr/>
        <w:t>9.6. В случае досрочного расторжения настоящего договора, «Сторонами» проводится взаиморасчеты, исходя из стоимости фактически оказанных услуг на момент расторжения договора.</w:t>
      </w:r>
    </w:p>
    <w:p>
      <w:pPr>
        <w:pStyle w:val="NoSpacing"/>
        <w:ind w:firstLine="567"/>
        <w:jc w:val="both"/>
        <w:rPr/>
      </w:pPr>
      <w:r>
        <w:rPr/>
        <w:t>9.7. Все споры и разногласия, вытекающие из настоящего договора, решаются в претензионном порядке. Претензия и ответ на неё направляются по почте с уведомлением о получении либо доставляются нарочно по адресу, указанному в договоре, если новый адрес не сообщён в письменном виде. Срок рассмотрения претензии –                            15 календарных дней.</w:t>
      </w:r>
    </w:p>
    <w:p>
      <w:pPr>
        <w:pStyle w:val="NoSpacing"/>
        <w:ind w:firstLine="567"/>
        <w:jc w:val="both"/>
        <w:rPr/>
      </w:pPr>
      <w:r>
        <w:rPr/>
        <w:t xml:space="preserve">В случае не достижения согласия споры рассматриваются в судах общей юрисдикции Луганской Народной Республике в порядке, установленном действующим законодательством. </w:t>
      </w:r>
    </w:p>
    <w:p>
      <w:pPr>
        <w:pStyle w:val="Normal"/>
        <w:jc w:val="center"/>
        <w:rPr/>
      </w:pPr>
      <w:r>
        <w:rPr>
          <w:b/>
        </w:rPr>
        <w:t>10. СРОК ДЕЙСТВИЯ ДОГОВОРА И ПОРЯДОК</w:t>
      </w:r>
    </w:p>
    <w:p>
      <w:pPr>
        <w:pStyle w:val="Normal"/>
        <w:jc w:val="center"/>
        <w:rPr/>
      </w:pPr>
      <w:r>
        <w:rPr>
          <w:b/>
        </w:rPr>
        <w:t>ЕГО ПЕРЕЗАКЛЮЧЕНИЯ НА НОВЫХ УСЛОВИЯХ</w:t>
      </w:r>
    </w:p>
    <w:p>
      <w:pPr>
        <w:pStyle w:val="Normal"/>
        <w:jc w:val="both"/>
        <w:rPr/>
      </w:pPr>
      <w:r>
        <w:rPr/>
        <w:t xml:space="preserve">           </w:t>
      </w:r>
      <w:r>
        <w:rPr/>
        <w:t>10.1 Настоящий договор с Приложением составляется в двух экземплярах, из которых первый находится у «Исполнителя», а второй – у «Заказчика</w:t>
      </w:r>
      <w:r>
        <w:rPr>
          <w:bCs/>
        </w:rPr>
        <w:t>»,</w:t>
      </w:r>
      <w:r>
        <w:rPr>
          <w:b/>
        </w:rPr>
        <w:t xml:space="preserve"> </w:t>
      </w:r>
      <w:r>
        <w:rPr/>
        <w:t xml:space="preserve">заключается сторонами на срок с </w:t>
      </w:r>
      <w:r>
        <w:rPr>
          <w:color w:val="000000"/>
        </w:rPr>
        <w:t>«___» _____ 20__ г. по «___»  ____20__ г.</w:t>
      </w:r>
      <w:r>
        <w:rPr>
          <w:color w:val="FF0000"/>
        </w:rPr>
        <w:t xml:space="preserve"> </w:t>
      </w:r>
      <w:r>
        <w:rPr/>
        <w:t xml:space="preserve">Стороны в праве установить что условия заключенного ими договора применяются к их отношениям возникшим до заключения договора согласно ч.2 ст.425 ГК РФ.  </w:t>
      </w:r>
    </w:p>
    <w:p>
      <w:pPr>
        <w:pStyle w:val="Normal"/>
        <w:ind w:firstLine="567"/>
        <w:jc w:val="both"/>
        <w:rPr/>
      </w:pPr>
      <w:r>
        <w:rPr/>
        <w:t xml:space="preserve">10.2. Если за 10 </w:t>
      </w:r>
      <w:bookmarkStart w:id="3" w:name="_GoBack"/>
      <w:bookmarkEnd w:id="3"/>
      <w:r>
        <w:rPr/>
        <w:t>дней до окончания срока действия настоящего договора ни одна из сторон не заявит о его расторжении или изменении, договор считается пролонгированным на прежних условиях на каждый следующий календарный год и т.д.</w:t>
      </w:r>
    </w:p>
    <w:p>
      <w:pPr>
        <w:pStyle w:val="Normal"/>
        <w:tabs>
          <w:tab w:val="clear" w:pos="261"/>
          <w:tab w:val="left" w:pos="1134" w:leader="none"/>
        </w:tabs>
        <w:ind w:firstLine="567"/>
        <w:jc w:val="both"/>
        <w:rPr/>
      </w:pPr>
      <w:r>
        <w:rPr/>
        <w:t>10.3. При изменении условий, изложенных в Приложении, оба его экземпляра подлежат переоформлению,           и договор считается перезаключенным на новых условиях со дня подписания обеими сторонами нового Приложения.</w:t>
      </w:r>
    </w:p>
    <w:p>
      <w:pPr>
        <w:pStyle w:val="Normal"/>
        <w:ind w:firstLine="567"/>
        <w:jc w:val="both"/>
        <w:rPr/>
      </w:pPr>
      <w:r>
        <w:rPr/>
        <w:t>10.4. Другие изменения Приложения считаются действительными, если они в письменной форме внесены в оба его экземпляра и подписаны договаривающимися сторонами.</w:t>
      </w:r>
    </w:p>
    <w:p>
      <w:pPr>
        <w:pStyle w:val="Normal"/>
        <w:ind w:firstLine="567"/>
        <w:jc w:val="both"/>
        <w:rPr/>
      </w:pPr>
      <w:r>
        <w:rPr>
          <w:lang w:eastAsia="ru-RU"/>
        </w:rPr>
        <w:t>10.5.</w:t>
      </w:r>
      <w:r>
        <w:rPr/>
        <w:t xml:space="preserve"> Договор утрачивает силу и «Исполнитель» оставляет за собой право на досрочное расторжение договора:</w:t>
      </w:r>
    </w:p>
    <w:p>
      <w:pPr>
        <w:pStyle w:val="Normal"/>
        <w:spacing w:lineRule="auto" w:line="216"/>
        <w:ind w:firstLine="567"/>
        <w:jc w:val="both"/>
        <w:rPr/>
      </w:pPr>
      <w:r>
        <w:rPr>
          <w:lang w:eastAsia="ru-RU"/>
        </w:rPr>
        <w:t>-</w:t>
      </w:r>
      <w:r>
        <w:rPr/>
        <w:t xml:space="preserve"> при переходе «объекта» в коммунальное пользование, сдаче в аренду</w:t>
      </w:r>
      <w:r>
        <w:rPr>
          <w:lang w:eastAsia="ru-RU"/>
        </w:rPr>
        <w:t xml:space="preserve"> -</w:t>
      </w:r>
      <w:r>
        <w:rPr/>
        <w:t xml:space="preserve"> с момента формального наступ</w:t>
        <w:softHyphen/>
        <w:t>ления этих обстоятельств;</w:t>
      </w:r>
    </w:p>
    <w:p>
      <w:pPr>
        <w:pStyle w:val="Normal"/>
        <w:spacing w:lineRule="auto" w:line="216"/>
        <w:ind w:firstLine="567"/>
        <w:jc w:val="both"/>
        <w:rPr/>
      </w:pPr>
      <w:r>
        <w:rPr>
          <w:lang w:eastAsia="ru-RU"/>
        </w:rPr>
        <w:t>-</w:t>
      </w:r>
      <w:r>
        <w:rPr/>
        <w:t xml:space="preserve"> в случае вынесения органами дознания, предварительного следствия и суда решений, постановле</w:t>
        <w:softHyphen/>
        <w:t>ний, определений, прекращающих или ограничивающих права «Заказчика» в отношении объекта</w:t>
      </w:r>
      <w:r>
        <w:rPr>
          <w:lang w:eastAsia="ru-RU"/>
        </w:rPr>
        <w:t xml:space="preserve"> -</w:t>
      </w:r>
      <w:r>
        <w:rPr/>
        <w:t xml:space="preserve"> с момента вступления таких актов в законную силу;</w:t>
      </w:r>
    </w:p>
    <w:p>
      <w:pPr>
        <w:pStyle w:val="Normal"/>
        <w:ind w:firstLine="567"/>
        <w:jc w:val="both"/>
        <w:rPr/>
      </w:pPr>
      <w:r>
        <w:rPr>
          <w:lang w:eastAsia="ru-RU"/>
        </w:rPr>
        <w:t>-</w:t>
      </w:r>
      <w:r>
        <w:rPr/>
        <w:t xml:space="preserve"> при изменении права собственности на охраняемый «объект» (наследование, дарение, продажа и т.д.);</w:t>
      </w:r>
    </w:p>
    <w:p>
      <w:pPr>
        <w:pStyle w:val="Normal"/>
        <w:ind w:firstLine="567"/>
        <w:jc w:val="both"/>
        <w:rPr/>
      </w:pPr>
      <w:r>
        <w:rPr/>
        <w:t>- с момента утраты «Заказчиком» права собственности на «объект».</w:t>
      </w:r>
    </w:p>
    <w:p>
      <w:pPr>
        <w:pStyle w:val="Normal"/>
        <w:ind w:firstLine="567"/>
        <w:jc w:val="both"/>
        <w:rPr/>
      </w:pPr>
      <w:r>
        <w:rPr/>
        <w:t>- при возникновении конфликтных ситуаций, разрешении гражданско-правовых отношений между членами семьи, лицами зарегистрированными (проживающими) на объекте, доверенными лицами и т.п.</w:t>
      </w:r>
    </w:p>
    <w:p>
      <w:pPr>
        <w:pStyle w:val="Normal"/>
        <w:jc w:val="center"/>
        <w:rPr/>
      </w:pPr>
      <w:r>
        <w:rPr>
          <w:b/>
        </w:rPr>
        <w:t>11.ДОПОЛНИТЕЛЬНЫЕ УСЛОВИЯ.</w:t>
      </w:r>
    </w:p>
    <w:p>
      <w:pPr>
        <w:pStyle w:val="Normal"/>
        <w:ind w:right="-4" w:firstLine="567"/>
        <w:jc w:val="both"/>
        <w:rPr/>
      </w:pPr>
      <w:r>
        <w:rPr>
          <w:lang w:eastAsia="ru-RU"/>
        </w:rPr>
        <w:t>11.1. «Заказчик»</w:t>
      </w:r>
      <w:r>
        <w:rPr/>
        <w:t xml:space="preserve"> от блокировки мест возможного проникновения _____________________ отказался.</w:t>
      </w:r>
    </w:p>
    <w:p>
      <w:pPr>
        <w:pStyle w:val="Normal"/>
        <w:ind w:right="-4" w:firstLine="567"/>
        <w:jc w:val="both"/>
        <w:rPr>
          <w:b w:val="false"/>
          <w:b w:val="false"/>
          <w:bCs w:val="false"/>
        </w:rPr>
      </w:pPr>
      <w:r>
        <w:rPr>
          <w:b w:val="false"/>
          <w:bCs w:val="false"/>
        </w:rPr>
        <w:t xml:space="preserve"> </w:t>
      </w:r>
      <w:r>
        <w:rPr>
          <w:b w:val="false"/>
          <w:bCs w:val="false"/>
        </w:rPr>
        <w:t xml:space="preserve">___________________________________ </w:t>
      </w:r>
    </w:p>
    <w:p>
      <w:pPr>
        <w:pStyle w:val="Normal"/>
        <w:ind w:right="-4" w:firstLine="567"/>
        <w:jc w:val="both"/>
        <w:rPr>
          <w:b w:val="false"/>
          <w:b w:val="false"/>
          <w:bCs w:val="false"/>
        </w:rPr>
      </w:pPr>
      <w:r>
        <w:rPr>
          <w:b w:val="false"/>
          <w:bCs w:val="false"/>
          <w:vertAlign w:val="superscript"/>
        </w:rPr>
        <w:t xml:space="preserve">                                   </w:t>
      </w:r>
      <w:r>
        <w:rPr>
          <w:b w:val="false"/>
          <w:bCs w:val="false"/>
          <w:vertAlign w:val="superscript"/>
        </w:rPr>
        <w:t>(подпись «Заказчика»)</w:t>
      </w:r>
    </w:p>
    <w:p>
      <w:pPr>
        <w:pStyle w:val="Normal"/>
        <w:ind w:right="-6" w:firstLine="567"/>
        <w:jc w:val="both"/>
        <w:rPr>
          <w:b w:val="false"/>
          <w:b w:val="false"/>
          <w:bCs w:val="false"/>
        </w:rPr>
      </w:pPr>
      <w:r>
        <w:rPr>
          <w:b w:val="false"/>
          <w:bCs w:val="false"/>
          <w:lang w:eastAsia="ru-RU"/>
        </w:rPr>
        <w:t>11.2. «Заказчик»</w:t>
      </w:r>
      <w:r>
        <w:rPr>
          <w:b w:val="false"/>
          <w:bCs w:val="false"/>
        </w:rPr>
        <w:t xml:space="preserve"> обучен правилам пользования средствами сигнализации, установленными на «объекте». Инструкцию по пользованию средствами сигнализации получил.</w:t>
      </w:r>
    </w:p>
    <w:p>
      <w:pPr>
        <w:pStyle w:val="Normal"/>
        <w:ind w:right="-4" w:firstLine="567"/>
        <w:jc w:val="both"/>
        <w:rPr>
          <w:b w:val="false"/>
          <w:b w:val="false"/>
          <w:bCs w:val="false"/>
        </w:rPr>
      </w:pPr>
      <w:r>
        <w:rPr>
          <w:b w:val="false"/>
          <w:bCs w:val="false"/>
        </w:rPr>
        <w:t xml:space="preserve">_____________________      </w:t>
      </w:r>
    </w:p>
    <w:p>
      <w:pPr>
        <w:pStyle w:val="Normal"/>
        <w:ind w:right="-4" w:firstLine="567"/>
        <w:jc w:val="both"/>
        <w:rPr>
          <w:b w:val="false"/>
          <w:b w:val="false"/>
          <w:bCs w:val="false"/>
        </w:rPr>
      </w:pPr>
      <w:r>
        <w:rPr>
          <w:b w:val="false"/>
          <w:bCs w:val="false"/>
          <w:vertAlign w:val="superscript"/>
        </w:rPr>
        <w:t xml:space="preserve">                  </w:t>
      </w:r>
      <w:r>
        <w:rPr>
          <w:b w:val="false"/>
          <w:bCs w:val="false"/>
          <w:vertAlign w:val="superscript"/>
        </w:rPr>
        <w:t>(подпись «Заказчика»)</w:t>
      </w:r>
    </w:p>
    <w:p>
      <w:pPr>
        <w:pStyle w:val="Normal"/>
        <w:ind w:right="-6" w:firstLine="567"/>
        <w:jc w:val="both"/>
        <w:rPr>
          <w:b w:val="false"/>
          <w:b w:val="false"/>
          <w:bCs w:val="false"/>
        </w:rPr>
      </w:pPr>
      <w:r>
        <w:rPr>
          <w:b w:val="false"/>
          <w:bCs w:val="false"/>
          <w:lang w:eastAsia="ru-RU"/>
        </w:rPr>
        <w:t>11.3.</w:t>
      </w:r>
      <w:r>
        <w:rPr>
          <w:b w:val="false"/>
          <w:bCs w:val="false"/>
        </w:rPr>
        <w:t xml:space="preserve"> «Заказчик» сдал ключи в количестве _______________шт.    ______________________.</w:t>
      </w:r>
    </w:p>
    <w:p>
      <w:pPr>
        <w:pStyle w:val="Normal"/>
        <w:ind w:right="-4" w:firstLine="6804"/>
        <w:jc w:val="both"/>
        <w:rPr>
          <w:b w:val="false"/>
          <w:b w:val="false"/>
          <w:bCs w:val="false"/>
        </w:rPr>
      </w:pPr>
      <w:r>
        <w:rPr>
          <w:b w:val="false"/>
          <w:bCs w:val="false"/>
          <w:vertAlign w:val="superscript"/>
        </w:rPr>
        <w:t>(подпись «Заказчика).</w:t>
      </w:r>
    </w:p>
    <w:p>
      <w:pPr>
        <w:pStyle w:val="Normal"/>
        <w:ind w:right="-6" w:firstLine="567"/>
        <w:jc w:val="both"/>
        <w:rPr>
          <w:b w:val="false"/>
          <w:b w:val="false"/>
          <w:bCs w:val="false"/>
        </w:rPr>
      </w:pPr>
      <w:r>
        <w:rPr>
          <w:b w:val="false"/>
          <w:bCs w:val="false"/>
        </w:rPr>
        <w:t>Ключи принял: _______________________________________________________________    __________________.</w:t>
      </w:r>
    </w:p>
    <w:p>
      <w:pPr>
        <w:pStyle w:val="Normal"/>
        <w:tabs>
          <w:tab w:val="clear" w:pos="261"/>
          <w:tab w:val="left" w:pos="9072" w:leader="none"/>
        </w:tabs>
        <w:ind w:right="-4" w:firstLine="3544"/>
        <w:jc w:val="both"/>
        <w:rPr>
          <w:b w:val="false"/>
          <w:b w:val="false"/>
          <w:bCs w:val="false"/>
        </w:rPr>
      </w:pPr>
      <w:r>
        <w:rPr>
          <w:b w:val="false"/>
          <w:bCs w:val="false"/>
          <w:vertAlign w:val="superscript"/>
        </w:rPr>
        <w:t>(должность, ФИО работников ОВО)</w:t>
        <w:tab/>
        <w:t>подпись</w:t>
      </w:r>
    </w:p>
    <w:p>
      <w:pPr>
        <w:pStyle w:val="Normal"/>
        <w:tabs>
          <w:tab w:val="clear" w:pos="261"/>
          <w:tab w:val="left" w:pos="9072" w:leader="none"/>
        </w:tabs>
        <w:ind w:right="-4" w:firstLine="3544"/>
        <w:jc w:val="both"/>
        <w:rPr>
          <w:vertAlign w:val="superscript"/>
        </w:rPr>
      </w:pPr>
      <w:r>
        <w:rPr>
          <w:vertAlign w:val="superscript"/>
        </w:rPr>
      </w:r>
    </w:p>
    <w:p>
      <w:pPr>
        <w:pStyle w:val="Normal"/>
        <w:tabs>
          <w:tab w:val="clear" w:pos="261"/>
          <w:tab w:val="left" w:pos="1080" w:leader="none"/>
        </w:tabs>
        <w:ind w:right="-6" w:hanging="0"/>
        <w:jc w:val="both"/>
        <w:rPr/>
      </w:pPr>
      <w:r>
        <w:rPr/>
      </w:r>
    </w:p>
    <w:p>
      <w:pPr>
        <w:pStyle w:val="Normal"/>
        <w:tabs>
          <w:tab w:val="clear" w:pos="261"/>
          <w:tab w:val="left" w:pos="1080" w:leader="none"/>
        </w:tabs>
        <w:ind w:right="-6" w:firstLine="567"/>
        <w:jc w:val="both"/>
        <w:rPr/>
      </w:pPr>
      <w:r>
        <w:rPr/>
        <w:t>11.4 Приложения к Договору:</w:t>
      </w:r>
    </w:p>
    <w:p>
      <w:pPr>
        <w:pStyle w:val="Normal"/>
        <w:ind w:right="-4" w:firstLine="567"/>
        <w:jc w:val="both"/>
        <w:rPr/>
      </w:pPr>
      <w:r>
        <w:rPr/>
        <w:t>Приложение №1 - Перечень защищаемых помещений и стоимость предоставляемых услуг.</w:t>
      </w:r>
    </w:p>
    <w:p>
      <w:pPr>
        <w:pStyle w:val="Normal"/>
        <w:ind w:right="-4" w:firstLine="567"/>
        <w:jc w:val="both"/>
        <w:rPr/>
      </w:pPr>
      <w:r>
        <w:rPr/>
        <w:t>Приложение №2 – Акт обследования (технического осмотра) состояния ТСО и инженерно-технической укреплённости объекта.</w:t>
      </w:r>
    </w:p>
    <w:p>
      <w:pPr>
        <w:pStyle w:val="NoSpacing"/>
        <w:ind w:firstLine="567"/>
        <w:jc w:val="center"/>
        <w:rPr>
          <w:b/>
          <w:b/>
          <w:spacing w:val="-7"/>
          <w:sz w:val="22"/>
          <w:szCs w:val="22"/>
        </w:rPr>
      </w:pPr>
      <w:r>
        <w:rPr>
          <w:b/>
          <w:spacing w:val="-7"/>
          <w:sz w:val="22"/>
          <w:szCs w:val="22"/>
        </w:rPr>
      </w:r>
    </w:p>
    <w:p>
      <w:pPr>
        <w:pStyle w:val="NoSpacing"/>
        <w:ind w:firstLine="567"/>
        <w:jc w:val="center"/>
        <w:rPr/>
      </w:pPr>
      <w:r>
        <w:rPr>
          <w:b/>
          <w:spacing w:val="-7"/>
          <w:sz w:val="22"/>
          <w:szCs w:val="22"/>
        </w:rPr>
        <w:t>12.ЮРИДИЧЕСКИЕ АДРЕСА И БАНКОВСКИЕ РЕКВИЗИТЫ СТОРОН</w:t>
      </w:r>
    </w:p>
    <w:tbl>
      <w:tblPr>
        <w:tblW w:w="10536" w:type="dxa"/>
        <w:jc w:val="left"/>
        <w:tblInd w:w="72" w:type="dxa"/>
        <w:tblCellMar>
          <w:top w:w="0" w:type="dxa"/>
          <w:left w:w="108" w:type="dxa"/>
          <w:bottom w:w="0" w:type="dxa"/>
          <w:right w:w="108" w:type="dxa"/>
        </w:tblCellMar>
        <w:tblLook w:val="0000" w:noHBand="0" w:noVBand="0" w:firstColumn="0" w:lastRow="0" w:lastColumn="0" w:firstRow="0"/>
      </w:tblPr>
      <w:tblGrid>
        <w:gridCol w:w="5353"/>
        <w:gridCol w:w="5182"/>
      </w:tblGrid>
      <w:tr>
        <w:trPr>
          <w:trHeight w:val="4095" w:hRule="atLeast"/>
        </w:trPr>
        <w:tc>
          <w:tcPr>
            <w:tcW w:w="5353" w:type="dxa"/>
            <w:tcBorders>
              <w:top w:val="single" w:sz="4" w:space="0" w:color="000000"/>
              <w:left w:val="single" w:sz="4" w:space="0" w:color="000000"/>
              <w:bottom w:val="single" w:sz="4" w:space="0" w:color="000000"/>
            </w:tcBorders>
            <w:shd w:color="auto" w:fill="auto" w:val="clear"/>
          </w:tcPr>
          <w:p>
            <w:pPr>
              <w:pStyle w:val="NoSpacing"/>
              <w:jc w:val="center"/>
              <w:rPr/>
            </w:pPr>
            <w:r>
              <w:rPr>
                <w:b/>
                <w:bCs/>
                <w:kern w:val="2"/>
              </w:rPr>
              <w:t>ИСПОЛНИТЕЛЬ:</w:t>
            </w:r>
          </w:p>
          <w:p>
            <w:pPr>
              <w:pStyle w:val="NoSpacing"/>
              <w:jc w:val="center"/>
              <w:rPr>
                <w:b/>
                <w:b/>
                <w:bCs/>
                <w:kern w:val="2"/>
              </w:rPr>
            </w:pPr>
            <w:r>
              <w:rPr>
                <w:b/>
                <w:bCs/>
                <w:kern w:val="2"/>
              </w:rPr>
            </w:r>
          </w:p>
          <w:p>
            <w:pPr>
              <w:pStyle w:val="Normal"/>
              <w:rPr/>
            </w:pPr>
            <w:r>
              <w:rPr>
                <w:rFonts w:eastAsia="Calibri"/>
                <w:b/>
              </w:rPr>
              <w:t>ФГКУ «УВО войск национальной гвардии по ЛНР»</w:t>
            </w:r>
          </w:p>
          <w:p>
            <w:pPr>
              <w:pStyle w:val="Normal"/>
              <w:jc w:val="both"/>
              <w:rPr/>
            </w:pPr>
            <w:r>
              <w:rPr/>
              <w:t>Федеральное Государственное Казенное Учреждение «Управление вневедомственной охраны войск национальной гвардии Российской Федерации по Луганской Народной Республике (ФГКУ «УВО ВНГ России по Луганской Народной Республике»)</w:t>
            </w:r>
          </w:p>
          <w:p>
            <w:pPr>
              <w:pStyle w:val="Normal"/>
              <w:rPr/>
            </w:pPr>
            <w:r>
              <w:rPr/>
              <w:t>ОГРН _____________________________________________;</w:t>
            </w:r>
          </w:p>
          <w:p>
            <w:pPr>
              <w:pStyle w:val="Normal"/>
              <w:rPr/>
            </w:pPr>
            <w:r>
              <w:rPr/>
              <w:t>ИНН/КПП _________________________________________;</w:t>
            </w:r>
          </w:p>
          <w:p>
            <w:pPr>
              <w:pStyle w:val="Normal"/>
              <w:rPr/>
            </w:pPr>
            <w:r>
              <w:rPr>
                <w:b/>
              </w:rPr>
              <w:t>КОД ДОХОДА</w:t>
            </w:r>
            <w:r>
              <w:rPr>
                <w:b w:val="false"/>
                <w:bCs w:val="false"/>
              </w:rPr>
              <w:t xml:space="preserve"> _____________________________________;</w:t>
            </w:r>
          </w:p>
          <w:p>
            <w:pPr>
              <w:pStyle w:val="Normal"/>
              <w:rPr/>
            </w:pPr>
            <w:r>
              <w:rPr/>
              <w:t xml:space="preserve">юр. адрес: </w:t>
            </w:r>
          </w:p>
          <w:p>
            <w:pPr>
              <w:pStyle w:val="Normal"/>
              <w:rPr/>
            </w:pPr>
            <w:r>
              <w:rPr/>
            </w:r>
          </w:p>
          <w:p>
            <w:pPr>
              <w:pStyle w:val="Normal"/>
              <w:rPr/>
            </w:pPr>
            <w:r>
              <w:rPr/>
              <w:t>л/сч   _____________________________________________;</w:t>
            </w:r>
          </w:p>
          <w:p>
            <w:pPr>
              <w:pStyle w:val="Normal"/>
              <w:tabs>
                <w:tab w:val="clear" w:pos="261"/>
                <w:tab w:val="left" w:pos="4825" w:leader="none"/>
              </w:tabs>
              <w:rPr/>
            </w:pPr>
            <w:r>
              <w:rPr/>
              <w:t>Единый Казначейский счет:  _________________________;</w:t>
            </w:r>
          </w:p>
          <w:p>
            <w:pPr>
              <w:pStyle w:val="Normal"/>
              <w:tabs>
                <w:tab w:val="clear" w:pos="261"/>
                <w:tab w:val="left" w:pos="4825" w:leader="none"/>
              </w:tabs>
              <w:rPr/>
            </w:pPr>
            <w:r>
              <w:rPr/>
              <w:t>Казначейский счет:   ________________________________;</w:t>
            </w:r>
          </w:p>
          <w:p>
            <w:pPr>
              <w:pStyle w:val="Normal"/>
              <w:tabs>
                <w:tab w:val="clear" w:pos="261"/>
                <w:tab w:val="left" w:pos="4825" w:leader="none"/>
              </w:tabs>
              <w:rPr/>
            </w:pPr>
            <w:r>
              <w:rPr/>
              <w:t>БИК   _____________________________________________;</w:t>
            </w:r>
          </w:p>
          <w:p>
            <w:pPr>
              <w:pStyle w:val="Normal"/>
              <w:tabs>
                <w:tab w:val="clear" w:pos="261"/>
                <w:tab w:val="left" w:pos="4825" w:leader="none"/>
              </w:tabs>
              <w:rPr/>
            </w:pPr>
            <w:r>
              <w:rPr/>
              <w:t>ОКТМО ___ _______________________________________;</w:t>
            </w:r>
          </w:p>
          <w:p>
            <w:pPr>
              <w:pStyle w:val="NoSpacing"/>
              <w:tabs>
                <w:tab w:val="clear" w:pos="261"/>
                <w:tab w:val="left" w:pos="4825" w:leader="none"/>
              </w:tabs>
              <w:rPr>
                <w:rFonts w:ascii="Times New Roman" w:hAnsi="Times New Roman" w:cs="Times New Roman"/>
                <w:b w:val="false"/>
                <w:b w:val="false"/>
                <w:bCs w:val="false"/>
                <w:sz w:val="20"/>
                <w:szCs w:val="20"/>
              </w:rPr>
            </w:pPr>
            <w:r>
              <w:rPr>
                <w:rFonts w:cs="Times New Roman"/>
                <w:b w:val="false"/>
                <w:bCs w:val="false"/>
                <w:sz w:val="20"/>
                <w:szCs w:val="20"/>
              </w:rPr>
              <w:t>КБК ______________________________________________;</w:t>
            </w:r>
          </w:p>
          <w:p>
            <w:pPr>
              <w:pStyle w:val="Normal"/>
              <w:rPr/>
            </w:pPr>
            <w:r>
              <w:rPr>
                <w:sz w:val="16"/>
                <w:szCs w:val="23"/>
                <w:lang w:eastAsia="ru-RU"/>
              </w:rPr>
              <w:t>Банк: Отделение Луганск банка России // УФК по Луганской Народной Республике</w:t>
            </w:r>
          </w:p>
        </w:tc>
        <w:tc>
          <w:tcPr>
            <w:tcW w:w="5182"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pPr>
            <w:r>
              <w:rPr>
                <w:b/>
                <w:kern w:val="2"/>
                <w:lang w:val="uk-UA"/>
              </w:rPr>
              <w:t>ЗАКАЗЧИК:</w:t>
            </w:r>
          </w:p>
          <w:p>
            <w:pPr>
              <w:pStyle w:val="Normal"/>
              <w:jc w:val="center"/>
              <w:rPr>
                <w:b/>
                <w:b/>
                <w:kern w:val="2"/>
                <w:lang w:val="uk-UA"/>
              </w:rPr>
            </w:pPr>
            <w:r>
              <w:rPr>
                <w:b/>
                <w:kern w:val="2"/>
                <w:lang w:val="uk-UA"/>
              </w:rPr>
            </w:r>
          </w:p>
          <w:p>
            <w:pPr>
              <w:pStyle w:val="NoSpacing"/>
              <w:ind w:right="-1" w:hanging="0"/>
              <w:jc w:val="both"/>
              <w:rPr>
                <w:rFonts w:ascii="Times New Roman" w:hAnsi="Times New Roman"/>
                <w:sz w:val="20"/>
                <w:szCs w:val="20"/>
              </w:rPr>
            </w:pPr>
            <w:r>
              <w:rPr>
                <w:rFonts w:eastAsia="Times New Roman" w:cs="Times New Roman"/>
                <w:b w:val="false"/>
                <w:bCs w:val="false"/>
                <w:color w:val="000000"/>
                <w:kern w:val="0"/>
                <w:sz w:val="20"/>
                <w:szCs w:val="20"/>
                <w:lang w:val="ru-RU" w:eastAsia="zh-CN" w:bidi="ar-SA"/>
              </w:rPr>
              <w:t>_______________________________________________</w:t>
            </w:r>
          </w:p>
          <w:p>
            <w:pPr>
              <w:pStyle w:val="Normal"/>
              <w:tabs>
                <w:tab w:val="clear" w:pos="261"/>
                <w:tab w:val="left" w:pos="0" w:leader="none"/>
              </w:tabs>
              <w:ind w:firstLine="567"/>
              <w:jc w:val="both"/>
              <w:rPr>
                <w:color w:val="000000"/>
              </w:rPr>
            </w:pPr>
            <w:r>
              <w:rPr>
                <w:rFonts w:eastAsia="Times New Roman" w:cs="Times New Roman"/>
                <w:b w:val="false"/>
                <w:bCs w:val="false"/>
                <w:color w:val="000000"/>
                <w:kern w:val="0"/>
                <w:sz w:val="20"/>
                <w:szCs w:val="20"/>
                <w:lang w:val="ru-RU" w:eastAsia="zh-CN" w:bidi="ar-SA"/>
              </w:rPr>
              <w:t xml:space="preserve">                                   </w:t>
            </w:r>
            <w:r>
              <w:rPr>
                <w:rFonts w:eastAsia="Times New Roman" w:cs="Times New Roman"/>
                <w:b w:val="false"/>
                <w:bCs w:val="false"/>
                <w:color w:val="000000"/>
                <w:kern w:val="0"/>
                <w:sz w:val="14"/>
                <w:szCs w:val="14"/>
                <w:lang w:val="ru-RU" w:eastAsia="zh-CN" w:bidi="ar-SA"/>
              </w:rPr>
              <w:t xml:space="preserve">(Ф.И.О.)  </w:t>
            </w:r>
          </w:p>
          <w:p>
            <w:pPr>
              <w:pStyle w:val="Normal"/>
              <w:jc w:val="both"/>
              <w:rPr>
                <w:rFonts w:ascii="Times New Roman" w:hAnsi="Times New Roman"/>
                <w:sz w:val="20"/>
                <w:szCs w:val="20"/>
              </w:rPr>
            </w:pPr>
            <w:r>
              <w:rPr>
                <w:b w:val="false"/>
                <w:bCs w:val="false"/>
                <w:color w:val="000000"/>
                <w:kern w:val="2"/>
                <w:sz w:val="20"/>
                <w:szCs w:val="20"/>
                <w:lang w:eastAsia="ar-SA"/>
              </w:rPr>
              <w:t>паспорт _____ __________</w:t>
            </w:r>
          </w:p>
          <w:p>
            <w:pPr>
              <w:pStyle w:val="Normal"/>
              <w:jc w:val="both"/>
              <w:rPr>
                <w:rFonts w:ascii="Times New Roman" w:hAnsi="Times New Roman"/>
                <w:sz w:val="20"/>
                <w:szCs w:val="20"/>
              </w:rPr>
            </w:pPr>
            <w:r>
              <w:rPr>
                <w:b w:val="false"/>
                <w:bCs w:val="false"/>
                <w:color w:val="000000"/>
                <w:kern w:val="2"/>
                <w:sz w:val="20"/>
                <w:szCs w:val="20"/>
                <w:lang w:eastAsia="ar-SA"/>
              </w:rPr>
              <w:t>выдан  __________________________________________</w:t>
            </w:r>
          </w:p>
          <w:p>
            <w:pPr>
              <w:pStyle w:val="Normal"/>
              <w:jc w:val="both"/>
              <w:rPr>
                <w:rFonts w:ascii="Times New Roman" w:hAnsi="Times New Roman"/>
                <w:sz w:val="20"/>
                <w:szCs w:val="20"/>
              </w:rPr>
            </w:pPr>
            <w:r>
              <w:rPr>
                <w:b w:val="false"/>
                <w:bCs w:val="false"/>
                <w:color w:val="000000"/>
                <w:kern w:val="2"/>
                <w:sz w:val="20"/>
                <w:szCs w:val="20"/>
                <w:lang w:eastAsia="ar-SA"/>
              </w:rPr>
              <w:t>код подразделения __________</w:t>
            </w:r>
          </w:p>
          <w:p>
            <w:pPr>
              <w:pStyle w:val="Normal"/>
              <w:jc w:val="both"/>
              <w:rPr>
                <w:rFonts w:ascii="Times New Roman" w:hAnsi="Times New Roman"/>
                <w:sz w:val="20"/>
                <w:szCs w:val="20"/>
              </w:rPr>
            </w:pPr>
            <w:r>
              <w:rPr>
                <w:b w:val="false"/>
                <w:bCs w:val="false"/>
                <w:color w:val="000000"/>
                <w:kern w:val="2"/>
                <w:sz w:val="20"/>
                <w:szCs w:val="20"/>
                <w:lang w:eastAsia="ar-SA"/>
              </w:rPr>
              <w:t>Фактический адрес:</w:t>
            </w:r>
            <w:r>
              <w:rPr>
                <w:rFonts w:eastAsia="Times New Roman" w:cs="Times New Roman"/>
                <w:b w:val="false"/>
                <w:bCs w:val="false"/>
                <w:color w:val="000000"/>
                <w:kern w:val="2"/>
                <w:sz w:val="20"/>
                <w:szCs w:val="20"/>
                <w:lang w:val="ru-RU" w:eastAsia="ar-SA" w:bidi="ar-SA"/>
              </w:rPr>
              <w:t>_______________________________</w:t>
            </w:r>
          </w:p>
          <w:p>
            <w:pPr>
              <w:pStyle w:val="NoSpacing"/>
              <w:jc w:val="both"/>
              <w:rPr>
                <w:rFonts w:ascii="Times New Roman" w:hAnsi="Times New Roman"/>
                <w:b w:val="false"/>
                <w:b w:val="false"/>
                <w:bCs w:val="false"/>
                <w:color w:val="000000"/>
                <w:kern w:val="2"/>
                <w:sz w:val="20"/>
                <w:szCs w:val="20"/>
                <w:lang w:val="uk-UA" w:eastAsia="ar-SA"/>
              </w:rPr>
            </w:pPr>
            <w:r>
              <w:rPr>
                <w:b w:val="false"/>
                <w:bCs w:val="false"/>
                <w:color w:val="000000"/>
                <w:kern w:val="2"/>
                <w:sz w:val="20"/>
                <w:szCs w:val="20"/>
                <w:lang w:val="uk-UA" w:eastAsia="ar-SA"/>
              </w:rPr>
            </w:r>
          </w:p>
          <w:p>
            <w:pPr>
              <w:pStyle w:val="NoSpacing"/>
              <w:spacing w:lineRule="auto" w:line="240"/>
              <w:ind w:right="-1" w:hanging="0"/>
              <w:jc w:val="both"/>
              <w:rPr>
                <w:rFonts w:ascii="Times New Roman" w:hAnsi="Times New Roman"/>
                <w:sz w:val="20"/>
                <w:szCs w:val="20"/>
              </w:rPr>
            </w:pPr>
            <w:r>
              <w:rPr>
                <w:rFonts w:eastAsia="Times New Roman" w:cs="Times New Roman"/>
                <w:b w:val="false"/>
                <w:bCs w:val="false"/>
                <w:color w:val="000000"/>
                <w:kern w:val="2"/>
                <w:sz w:val="20"/>
                <w:szCs w:val="20"/>
                <w:lang w:val="uk-UA" w:eastAsia="ar-SA" w:bidi="ar-SA"/>
              </w:rPr>
              <w:t>М.т. +7 _________________</w:t>
            </w:r>
          </w:p>
          <w:p>
            <w:pPr>
              <w:pStyle w:val="Normal"/>
              <w:rPr>
                <w:b w:val="false"/>
                <w:b w:val="false"/>
                <w:bCs w:val="false"/>
              </w:rPr>
            </w:pPr>
            <w:r>
              <w:rPr>
                <w:b w:val="false"/>
                <w:bCs w:val="false"/>
              </w:rPr>
            </w:r>
          </w:p>
          <w:p>
            <w:pPr>
              <w:pStyle w:val="Normal"/>
              <w:rPr/>
            </w:pPr>
            <w:r>
              <w:rPr/>
              <w:t xml:space="preserve"> </w:t>
            </w:r>
          </w:p>
        </w:tc>
      </w:tr>
    </w:tbl>
    <w:p>
      <w:pPr>
        <w:pStyle w:val="Normal"/>
        <w:rPr/>
      </w:pPr>
      <w:r>
        <w:rPr/>
      </w:r>
    </w:p>
    <w:tbl>
      <w:tblPr>
        <w:tblW w:w="10628" w:type="dxa"/>
        <w:jc w:val="left"/>
        <w:tblInd w:w="72" w:type="dxa"/>
        <w:tblCellMar>
          <w:top w:w="0" w:type="dxa"/>
          <w:left w:w="108" w:type="dxa"/>
          <w:bottom w:w="0" w:type="dxa"/>
          <w:right w:w="108" w:type="dxa"/>
        </w:tblCellMar>
        <w:tblLook w:val="0000" w:noHBand="0" w:noVBand="0" w:firstColumn="0" w:lastRow="0" w:lastColumn="0" w:firstRow="0"/>
      </w:tblPr>
      <w:tblGrid>
        <w:gridCol w:w="5353"/>
        <w:gridCol w:w="5274"/>
      </w:tblGrid>
      <w:tr>
        <w:trPr>
          <w:trHeight w:val="1125" w:hRule="atLeast"/>
        </w:trPr>
        <w:tc>
          <w:tcPr>
            <w:tcW w:w="5353" w:type="dxa"/>
            <w:tcBorders>
              <w:top w:val="single" w:sz="4" w:space="0" w:color="000000"/>
              <w:left w:val="single" w:sz="4" w:space="0" w:color="000000"/>
              <w:bottom w:val="single" w:sz="4" w:space="0" w:color="000000"/>
            </w:tcBorders>
            <w:shd w:color="auto" w:fill="auto" w:val="clear"/>
          </w:tcPr>
          <w:p>
            <w:pPr>
              <w:pStyle w:val="NoSpacing"/>
              <w:jc w:val="both"/>
              <w:rPr/>
            </w:pPr>
            <w:r>
              <w:rPr>
                <w:kern w:val="2"/>
                <w:lang w:val="uk-UA"/>
              </w:rPr>
              <w:t xml:space="preserve">«ИСПОЛНИТЕЛЬ»                                                                </w:t>
            </w:r>
            <w:r>
              <w:rPr/>
              <w:t xml:space="preserve"> </w:t>
            </w:r>
            <w:r>
              <w:rPr>
                <w:kern w:val="2"/>
                <w:lang w:val="uk-UA"/>
              </w:rPr>
              <w:t xml:space="preserve"> Начальник ________________________________________</w:t>
            </w:r>
          </w:p>
          <w:p>
            <w:pPr>
              <w:pStyle w:val="NoSpacing"/>
              <w:jc w:val="both"/>
              <w:rPr>
                <w:kern w:val="2"/>
                <w:lang w:val="uk-UA"/>
              </w:rPr>
            </w:pPr>
            <w:r>
              <w:rPr>
                <w:kern w:val="2"/>
                <w:lang w:val="uk-UA"/>
              </w:rPr>
            </w:r>
          </w:p>
          <w:p>
            <w:pPr>
              <w:pStyle w:val="NoSpacing"/>
              <w:jc w:val="both"/>
              <w:rPr>
                <w:kern w:val="2"/>
                <w:lang w:val="uk-UA"/>
              </w:rPr>
            </w:pPr>
            <w:r>
              <w:rPr>
                <w:kern w:val="2"/>
                <w:lang w:val="uk-UA"/>
              </w:rPr>
            </w:r>
          </w:p>
          <w:p>
            <w:pPr>
              <w:pStyle w:val="NoSpacing"/>
              <w:jc w:val="both"/>
              <w:rPr>
                <w:kern w:val="2"/>
                <w:lang w:val="uk-UA"/>
              </w:rPr>
            </w:pPr>
            <w:r>
              <w:rPr>
                <w:kern w:val="2"/>
                <w:lang w:val="uk-UA"/>
              </w:rPr>
            </w:r>
          </w:p>
          <w:p>
            <w:pPr>
              <w:pStyle w:val="NoSpacing"/>
              <w:jc w:val="both"/>
              <w:rPr>
                <w:kern w:val="2"/>
                <w:lang w:val="uk-UA"/>
              </w:rPr>
            </w:pPr>
            <w:r>
              <w:rPr>
                <w:kern w:val="2"/>
                <w:lang w:val="uk-UA"/>
              </w:rPr>
            </w:r>
          </w:p>
          <w:p>
            <w:pPr>
              <w:pStyle w:val="NoSpacing"/>
              <w:jc w:val="both"/>
              <w:rPr/>
            </w:pPr>
            <w:r>
              <w:rPr>
                <w:lang w:val="uk-UA"/>
              </w:rPr>
              <w:t xml:space="preserve">_____________/_______________/ </w:t>
            </w:r>
          </w:p>
          <w:p>
            <w:pPr>
              <w:pStyle w:val="Normal"/>
              <w:jc w:val="both"/>
              <w:rPr/>
            </w:pPr>
            <w:r>
              <w:rPr>
                <w:lang w:val="uk-UA"/>
              </w:rPr>
              <w:t xml:space="preserve">        </w:t>
            </w:r>
            <w:r>
              <w:rPr>
                <w:sz w:val="16"/>
                <w:szCs w:val="16"/>
                <w:lang w:val="uk-UA"/>
              </w:rPr>
              <w:t>М.П</w:t>
            </w:r>
          </w:p>
        </w:tc>
        <w:tc>
          <w:tcPr>
            <w:tcW w:w="5274"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both"/>
              <w:rPr/>
            </w:pPr>
            <w:r>
              <w:rPr>
                <w:kern w:val="2"/>
                <w:lang w:val="uk-UA"/>
              </w:rPr>
              <w:t>«ЗАКАЗЧИК»</w:t>
            </w:r>
          </w:p>
          <w:p>
            <w:pPr>
              <w:pStyle w:val="Normal"/>
              <w:jc w:val="both"/>
              <w:rPr>
                <w:kern w:val="2"/>
                <w:lang w:val="uk-UA"/>
              </w:rPr>
            </w:pPr>
            <w:r>
              <w:rPr>
                <w:kern w:val="2"/>
                <w:lang w:val="uk-UA"/>
              </w:rPr>
              <w:t>______________________________________________</w:t>
            </w:r>
          </w:p>
          <w:p>
            <w:pPr>
              <w:pStyle w:val="Normal"/>
              <w:jc w:val="both"/>
              <w:rPr>
                <w:kern w:val="2"/>
                <w:lang w:val="uk-UA"/>
              </w:rPr>
            </w:pPr>
            <w:r>
              <w:rPr>
                <w:kern w:val="2"/>
                <w:lang w:val="uk-UA"/>
              </w:rPr>
            </w:r>
          </w:p>
          <w:p>
            <w:pPr>
              <w:pStyle w:val="Normal"/>
              <w:jc w:val="both"/>
              <w:rPr>
                <w:kern w:val="2"/>
                <w:lang w:val="uk-UA"/>
              </w:rPr>
            </w:pPr>
            <w:r>
              <w:rPr>
                <w:kern w:val="2"/>
                <w:lang w:val="uk-UA"/>
              </w:rPr>
            </w:r>
          </w:p>
          <w:p>
            <w:pPr>
              <w:pStyle w:val="Normal"/>
              <w:jc w:val="both"/>
              <w:rPr>
                <w:kern w:val="2"/>
                <w:lang w:val="uk-UA"/>
              </w:rPr>
            </w:pPr>
            <w:r>
              <w:rPr>
                <w:kern w:val="2"/>
                <w:lang w:val="uk-UA"/>
              </w:rPr>
            </w:r>
          </w:p>
          <w:p>
            <w:pPr>
              <w:pStyle w:val="Normal"/>
              <w:jc w:val="both"/>
              <w:rPr>
                <w:kern w:val="2"/>
                <w:lang w:val="uk-UA"/>
              </w:rPr>
            </w:pPr>
            <w:r>
              <w:rPr>
                <w:kern w:val="2"/>
                <w:lang w:val="uk-UA"/>
              </w:rPr>
            </w:r>
          </w:p>
          <w:p>
            <w:pPr>
              <w:pStyle w:val="Normal"/>
              <w:jc w:val="both"/>
              <w:rPr>
                <w:sz w:val="22"/>
                <w:szCs w:val="22"/>
              </w:rPr>
            </w:pPr>
            <w:r>
              <w:rPr>
                <w:kern w:val="2"/>
                <w:sz w:val="22"/>
                <w:szCs w:val="22"/>
              </w:rPr>
              <w:t>_____________/______________/</w:t>
            </w:r>
            <w:r>
              <w:rPr>
                <w:color w:val="000000"/>
                <w:kern w:val="2"/>
                <w:sz w:val="22"/>
                <w:szCs w:val="22"/>
              </w:rPr>
              <w:t xml:space="preserve">  </w:t>
            </w:r>
          </w:p>
          <w:p>
            <w:pPr>
              <w:pStyle w:val="Normal"/>
              <w:tabs>
                <w:tab w:val="clear" w:pos="261"/>
                <w:tab w:val="left" w:pos="0" w:leader="none"/>
              </w:tabs>
              <w:ind w:firstLine="567"/>
              <w:jc w:val="both"/>
              <w:rPr>
                <w:kern w:val="2"/>
                <w:lang w:val="uk-UA"/>
              </w:rPr>
            </w:pPr>
            <w:r>
              <w:rPr>
                <w:rFonts w:eastAsia="Times New Roman" w:cs="Times New Roman"/>
                <w:color w:val="000000"/>
                <w:kern w:val="0"/>
                <w:sz w:val="20"/>
                <w:szCs w:val="20"/>
                <w:lang w:val="ru-RU" w:eastAsia="zh-CN" w:bidi="ar-SA"/>
              </w:rPr>
              <w:t xml:space="preserve">                                </w:t>
            </w:r>
          </w:p>
        </w:tc>
      </w:tr>
    </w:tbl>
    <w:p>
      <w:pPr>
        <w:pStyle w:val="Normal"/>
        <w:rPr/>
      </w:pPr>
      <w:r>
        <w:rPr/>
      </w:r>
    </w:p>
    <w:p>
      <w:pPr>
        <w:pStyle w:val="NoSpacing"/>
        <w:rPr/>
      </w:pPr>
      <w:r>
        <w:rPr/>
        <w:t>Исполнитель         _____________________</w:t>
      </w:r>
    </w:p>
    <w:p>
      <w:pPr>
        <w:pStyle w:val="NoSpacing"/>
        <w:rPr/>
      </w:pPr>
      <w:r>
        <w:rPr/>
        <w:t xml:space="preserve">ФЭО                       _____________________ </w:t>
      </w:r>
    </w:p>
    <w:p>
      <w:pPr>
        <w:pStyle w:val="Normal"/>
        <w:suppressAutoHyphens w:val="false"/>
        <w:rPr>
          <w:sz w:val="21"/>
          <w:szCs w:val="21"/>
          <w:lang w:eastAsia="ru-RU"/>
        </w:rPr>
      </w:pPr>
      <w:r>
        <w:rPr/>
        <w:t>Юрисконсульт      _____________________</w:t>
      </w:r>
    </w:p>
    <w:p>
      <w:pPr>
        <w:pStyle w:val="Normal"/>
        <w:suppressAutoHyphens w:val="false"/>
        <w:rPr>
          <w:sz w:val="21"/>
          <w:szCs w:val="21"/>
          <w:lang w:eastAsia="ru-RU"/>
        </w:rPr>
      </w:pPr>
      <w:r>
        <w:rPr>
          <w:sz w:val="21"/>
          <w:szCs w:val="21"/>
          <w:lang w:eastAsia="ru-RU"/>
        </w:rPr>
      </w:r>
    </w:p>
    <w:p>
      <w:pPr>
        <w:pStyle w:val="Normal"/>
        <w:ind w:firstLine="7797"/>
        <w:rPr>
          <w:sz w:val="21"/>
          <w:szCs w:val="21"/>
          <w:lang w:eastAsia="ru-RU"/>
        </w:rPr>
      </w:pPr>
      <w:r>
        <w:rPr>
          <w:sz w:val="21"/>
          <w:szCs w:val="21"/>
          <w:lang w:eastAsia="ru-RU"/>
        </w:rPr>
      </w:r>
    </w:p>
    <w:p>
      <w:pPr>
        <w:pStyle w:val="Normal"/>
        <w:ind w:firstLine="7797"/>
        <w:rPr/>
      </w:pPr>
      <w:r>
        <w:rPr/>
      </w:r>
    </w:p>
    <w:p>
      <w:pPr>
        <w:pStyle w:val="Normal"/>
        <w:ind w:firstLine="7797"/>
        <w:rPr/>
      </w:pPr>
      <w:r>
        <w:rPr/>
      </w:r>
    </w:p>
    <w:p>
      <w:pPr>
        <w:pStyle w:val="Normal"/>
        <w:ind w:firstLine="7797"/>
        <w:rPr/>
      </w:pPr>
      <w:r>
        <w:rPr/>
      </w:r>
    </w:p>
    <w:p>
      <w:pPr>
        <w:pStyle w:val="Normal"/>
        <w:ind w:firstLine="7797"/>
        <w:rPr/>
      </w:pPr>
      <w:r>
        <w:rPr/>
      </w:r>
    </w:p>
    <w:p>
      <w:pPr>
        <w:pStyle w:val="Normal"/>
        <w:ind w:firstLine="7797"/>
        <w:rPr/>
      </w:pPr>
      <w:r>
        <w:rPr/>
      </w:r>
    </w:p>
    <w:p>
      <w:pPr>
        <w:pStyle w:val="Normal"/>
        <w:ind w:firstLine="7797"/>
        <w:rPr/>
      </w:pPr>
      <w:r>
        <w:rPr/>
      </w:r>
    </w:p>
    <w:p>
      <w:pPr>
        <w:pStyle w:val="Normal"/>
        <w:ind w:firstLine="7797"/>
        <w:rPr/>
      </w:pPr>
      <w:r>
        <w:rPr/>
      </w:r>
    </w:p>
    <w:p>
      <w:pPr>
        <w:pStyle w:val="Normal"/>
        <w:ind w:firstLine="7797"/>
        <w:rPr/>
      </w:pPr>
      <w:r>
        <w:rPr/>
      </w:r>
    </w:p>
    <w:p>
      <w:pPr>
        <w:pStyle w:val="Normal"/>
        <w:ind w:firstLine="7797"/>
        <w:rPr/>
      </w:pPr>
      <w:r>
        <w:rPr/>
      </w:r>
    </w:p>
    <w:p>
      <w:pPr>
        <w:pStyle w:val="Normal"/>
        <w:ind w:firstLine="7797"/>
        <w:rPr/>
      </w:pPr>
      <w:r>
        <w:rPr/>
      </w:r>
    </w:p>
    <w:p>
      <w:pPr>
        <w:pStyle w:val="Normal"/>
        <w:ind w:firstLine="7797"/>
        <w:rPr/>
      </w:pPr>
      <w:r>
        <w:rPr/>
      </w:r>
    </w:p>
    <w:p>
      <w:pPr>
        <w:pStyle w:val="Normal"/>
        <w:ind w:firstLine="7797"/>
        <w:rPr/>
      </w:pPr>
      <w:r>
        <w:rPr/>
      </w:r>
    </w:p>
    <w:p>
      <w:pPr>
        <w:pStyle w:val="Normal"/>
        <w:ind w:firstLine="7797"/>
        <w:rPr/>
      </w:pPr>
      <w:r>
        <w:rPr/>
      </w:r>
    </w:p>
    <w:p>
      <w:pPr>
        <w:pStyle w:val="Normal"/>
        <w:ind w:firstLine="7797"/>
        <w:rPr/>
      </w:pPr>
      <w:r>
        <w:rPr/>
      </w:r>
    </w:p>
    <w:p>
      <w:pPr>
        <w:pStyle w:val="Normal"/>
        <w:ind w:firstLine="7797"/>
        <w:rPr/>
      </w:pPr>
      <w:r>
        <w:rPr/>
      </w:r>
    </w:p>
    <w:p>
      <w:pPr>
        <w:pStyle w:val="Normal"/>
        <w:ind w:firstLine="7797"/>
        <w:rPr/>
      </w:pPr>
      <w:r>
        <w:rPr/>
      </w:r>
    </w:p>
    <w:p>
      <w:pPr>
        <w:pStyle w:val="Normal"/>
        <w:ind w:firstLine="7797"/>
        <w:rPr/>
      </w:pPr>
      <w:r>
        <w:rPr/>
      </w:r>
    </w:p>
    <w:p>
      <w:pPr>
        <w:pStyle w:val="Normal"/>
        <w:ind w:firstLine="7797"/>
        <w:rPr/>
      </w:pPr>
      <w:r>
        <w:rPr/>
      </w:r>
    </w:p>
    <w:p>
      <w:pPr>
        <w:pStyle w:val="Normal"/>
        <w:ind w:firstLine="7797"/>
        <w:rPr/>
      </w:pPr>
      <w:r>
        <w:rPr/>
      </w:r>
    </w:p>
    <w:p>
      <w:pPr>
        <w:pStyle w:val="Normal"/>
        <w:ind w:firstLine="7797"/>
        <w:rPr/>
      </w:pPr>
      <w:r>
        <w:rPr/>
      </w:r>
    </w:p>
    <w:p>
      <w:pPr>
        <w:pStyle w:val="Normal"/>
        <w:ind w:firstLine="7797"/>
        <w:rPr/>
      </w:pPr>
      <w:r>
        <w:rPr/>
      </w:r>
    </w:p>
    <w:p>
      <w:pPr>
        <w:pStyle w:val="Normal"/>
        <w:ind w:firstLine="7797"/>
        <w:rPr/>
      </w:pPr>
      <w:r>
        <w:rPr/>
      </w:r>
    </w:p>
    <w:p>
      <w:pPr>
        <w:pStyle w:val="Normal"/>
        <w:ind w:firstLine="7230"/>
        <w:rPr/>
      </w:pPr>
      <w:r>
        <w:rPr/>
        <w:t>Приложение</w:t>
      </w:r>
      <w:r>
        <w:rPr>
          <w:lang w:eastAsia="ru-RU"/>
        </w:rPr>
        <w:t xml:space="preserve">  № 1</w:t>
      </w:r>
    </w:p>
    <w:p>
      <w:pPr>
        <w:pStyle w:val="Normal"/>
        <w:ind w:firstLine="7230"/>
        <w:rPr/>
      </w:pPr>
      <w:r>
        <w:rPr/>
        <w:t xml:space="preserve">к договору № </w:t>
      </w:r>
      <w:r>
        <w:rPr>
          <w:rFonts w:eastAsia="Times New Roman" w:cs="Times New Roman"/>
          <w:color w:val="auto"/>
          <w:kern w:val="0"/>
          <w:sz w:val="20"/>
          <w:szCs w:val="20"/>
          <w:lang w:val="ru-RU" w:eastAsia="zh-CN" w:bidi="ar-SA"/>
        </w:rPr>
        <w:t>_________________</w:t>
      </w:r>
    </w:p>
    <w:p>
      <w:pPr>
        <w:pStyle w:val="FR1"/>
        <w:tabs>
          <w:tab w:val="clear" w:pos="261"/>
          <w:tab w:val="left" w:pos="5821" w:leader="none"/>
          <w:tab w:val="left" w:pos="6389" w:leader="none"/>
          <w:tab w:val="center" w:pos="7692" w:leader="none"/>
        </w:tabs>
        <w:ind w:left="0" w:firstLine="7230"/>
        <w:rPr/>
      </w:pPr>
      <w:r>
        <w:rPr>
          <w:rFonts w:cs="Times New Roman" w:ascii="Times New Roman" w:hAnsi="Times New Roman"/>
          <w:b w:val="false"/>
          <w:bCs w:val="false"/>
          <w:sz w:val="20"/>
          <w:szCs w:val="20"/>
        </w:rPr>
        <w:t>от «_____ »   _____________ 202_</w:t>
      </w:r>
      <w:r>
        <w:rPr>
          <w:rFonts w:eastAsia="Times New Roman" w:cs="Times New Roman" w:ascii="Times New Roman" w:hAnsi="Times New Roman"/>
          <w:b w:val="false"/>
          <w:bCs w:val="false"/>
          <w:color w:val="auto"/>
          <w:kern w:val="0"/>
          <w:sz w:val="20"/>
          <w:szCs w:val="20"/>
          <w:lang w:val="ru-RU" w:eastAsia="zh-CN" w:bidi="ar-SA"/>
        </w:rPr>
        <w:t xml:space="preserve"> </w:t>
      </w:r>
      <w:r>
        <w:rPr>
          <w:rFonts w:cs="Times New Roman" w:ascii="Times New Roman" w:hAnsi="Times New Roman"/>
          <w:b w:val="false"/>
          <w:bCs w:val="false"/>
          <w:sz w:val="20"/>
          <w:szCs w:val="20"/>
        </w:rPr>
        <w:t>г.</w:t>
      </w:r>
    </w:p>
    <w:p>
      <w:pPr>
        <w:pStyle w:val="FR1"/>
        <w:ind w:left="4880" w:firstLine="160"/>
        <w:jc w:val="center"/>
        <w:rPr>
          <w:rFonts w:ascii="Times New Roman" w:hAnsi="Times New Roman" w:cs="Times New Roman"/>
          <w:b w:val="false"/>
          <w:b w:val="false"/>
          <w:bCs w:val="false"/>
          <w:sz w:val="20"/>
          <w:szCs w:val="20"/>
        </w:rPr>
      </w:pPr>
      <w:r>
        <w:rPr>
          <w:rFonts w:cs="Times New Roman" w:ascii="Times New Roman" w:hAnsi="Times New Roman"/>
          <w:b w:val="false"/>
          <w:bCs w:val="false"/>
          <w:sz w:val="20"/>
          <w:szCs w:val="20"/>
        </w:rPr>
      </w:r>
    </w:p>
    <w:p>
      <w:pPr>
        <w:pStyle w:val="Normal"/>
        <w:jc w:val="center"/>
        <w:rPr/>
      </w:pPr>
      <w:r>
        <w:rPr>
          <w:b/>
          <w:sz w:val="22"/>
          <w:szCs w:val="22"/>
        </w:rPr>
        <w:t>Перечень защищаемых помещений</w:t>
      </w:r>
    </w:p>
    <w:p>
      <w:pPr>
        <w:pStyle w:val="Normal"/>
        <w:jc w:val="center"/>
        <w:rPr/>
      </w:pPr>
      <w:r>
        <w:rPr>
          <w:b/>
          <w:sz w:val="22"/>
          <w:szCs w:val="22"/>
        </w:rPr>
        <w:t xml:space="preserve">и стоимость предоставляемых </w:t>
      </w:r>
      <w:r>
        <w:rPr>
          <w:b/>
          <w:bCs/>
          <w:sz w:val="22"/>
          <w:szCs w:val="22"/>
        </w:rPr>
        <w:t>услуг</w:t>
      </w:r>
    </w:p>
    <w:p>
      <w:pPr>
        <w:pStyle w:val="FR1"/>
        <w:ind w:left="4880" w:firstLine="160"/>
        <w:jc w:val="center"/>
        <w:rPr>
          <w:rFonts w:ascii="Times New Roman" w:hAnsi="Times New Roman" w:cs="Times New Roman"/>
          <w:sz w:val="20"/>
          <w:szCs w:val="20"/>
        </w:rPr>
      </w:pPr>
      <w:r>
        <w:rPr>
          <w:rFonts w:cs="Times New Roman" w:ascii="Times New Roman" w:hAnsi="Times New Roman"/>
          <w:sz w:val="20"/>
          <w:szCs w:val="20"/>
        </w:rPr>
      </w:r>
    </w:p>
    <w:p>
      <w:pPr>
        <w:pStyle w:val="NoSpacing"/>
        <w:ind w:firstLine="567"/>
        <w:jc w:val="both"/>
        <w:rPr/>
      </w:pPr>
      <w:r>
        <w:rPr/>
      </w:r>
    </w:p>
    <w:p>
      <w:pPr>
        <w:pStyle w:val="NoSpacing"/>
        <w:ind w:firstLine="567"/>
        <w:jc w:val="both"/>
        <w:rPr>
          <w:color w:val="FF0000"/>
          <w:u w:val="single"/>
        </w:rPr>
      </w:pPr>
      <w:r>
        <w:rPr/>
        <w:t>1. Техническими средствами охраны оборудован(а)_____________________________________________________</w:t>
      </w:r>
    </w:p>
    <w:p>
      <w:pPr>
        <w:pStyle w:val="Normal"/>
        <w:tabs>
          <w:tab w:val="clear" w:pos="261"/>
          <w:tab w:val="left" w:pos="0" w:leader="none"/>
        </w:tabs>
        <w:ind w:firstLine="567"/>
        <w:jc w:val="both"/>
        <w:rPr>
          <w:color w:val="000000"/>
        </w:rPr>
      </w:pPr>
      <w:r>
        <w:rPr>
          <w:rFonts w:eastAsia="Times New Roman" w:cs="Times New Roman"/>
          <w:color w:val="000000"/>
          <w:kern w:val="0"/>
          <w:sz w:val="20"/>
          <w:szCs w:val="20"/>
          <w:lang w:val="ru-RU" w:eastAsia="zh-CN" w:bidi="ar-SA"/>
        </w:rPr>
        <w:t xml:space="preserve">                                                                                                                   </w:t>
      </w:r>
      <w:r>
        <w:rPr>
          <w:rFonts w:eastAsia="Times New Roman" w:cs="Times New Roman"/>
          <w:color w:val="000000"/>
          <w:kern w:val="0"/>
          <w:sz w:val="14"/>
          <w:szCs w:val="14"/>
          <w:lang w:val="ru-RU" w:eastAsia="zh-CN" w:bidi="ar-SA"/>
        </w:rPr>
        <w:t xml:space="preserve">(дом, квартира, Ф.И.О. заказчика)  </w:t>
      </w:r>
    </w:p>
    <w:p>
      <w:pPr>
        <w:pStyle w:val="NoSpacing"/>
        <w:ind w:firstLine="567"/>
        <w:jc w:val="both"/>
        <w:rPr>
          <w:u w:val="none"/>
        </w:rPr>
      </w:pPr>
      <w:r>
        <w:rPr>
          <w:b w:val="false"/>
          <w:bCs w:val="false"/>
          <w:color w:val="000000"/>
          <w:kern w:val="2"/>
          <w:u w:val="none"/>
        </w:rPr>
        <w:t xml:space="preserve">  </w:t>
      </w:r>
      <w:r>
        <w:rPr>
          <w:b w:val="false"/>
          <w:bCs w:val="false"/>
          <w:color w:val="000000"/>
          <w:u w:val="none"/>
        </w:rPr>
        <w:t>расположенный по адресу:_________________________________________________________________________</w:t>
      </w:r>
    </w:p>
    <w:p>
      <w:pPr>
        <w:pStyle w:val="Normal"/>
        <w:tabs>
          <w:tab w:val="clear" w:pos="261"/>
          <w:tab w:val="left" w:pos="0" w:leader="none"/>
        </w:tabs>
        <w:ind w:firstLine="567"/>
        <w:jc w:val="both"/>
        <w:rPr>
          <w:b w:val="false"/>
          <w:b w:val="false"/>
          <w:bCs w:val="false"/>
        </w:rPr>
      </w:pPr>
      <w:bookmarkStart w:id="4" w:name="_Hlk152582610"/>
      <w:bookmarkEnd w:id="4"/>
      <w:r>
        <w:rPr>
          <w:rFonts w:eastAsia="Times New Roman" w:cs="Times New Roman"/>
          <w:b w:val="false"/>
          <w:bCs w:val="false"/>
          <w:color w:val="000000"/>
          <w:kern w:val="0"/>
          <w:sz w:val="20"/>
          <w:szCs w:val="20"/>
          <w:lang w:val="ru-RU" w:eastAsia="zh-CN" w:bidi="ar-SA"/>
        </w:rPr>
        <w:t xml:space="preserve">                                                                                             </w:t>
      </w:r>
      <w:r>
        <w:rPr>
          <w:rFonts w:eastAsia="Times New Roman" w:cs="Times New Roman"/>
          <w:b w:val="false"/>
          <w:bCs w:val="false"/>
          <w:color w:val="000000"/>
          <w:kern w:val="0"/>
          <w:sz w:val="14"/>
          <w:szCs w:val="14"/>
          <w:lang w:val="ru-RU" w:eastAsia="zh-CN" w:bidi="ar-SA"/>
        </w:rPr>
        <w:t>(город , улица, дом, квартира)</w:t>
      </w:r>
    </w:p>
    <w:p>
      <w:pPr>
        <w:pStyle w:val="NormalWeb"/>
        <w:spacing w:before="0" w:after="0"/>
        <w:ind w:firstLine="567"/>
        <w:jc w:val="both"/>
        <w:rPr>
          <w:rFonts w:ascii="Times New Roman" w:hAnsi="Times New Roman" w:cs="Times New Roman"/>
          <w:sz w:val="20"/>
          <w:szCs w:val="20"/>
        </w:rPr>
      </w:pPr>
      <w:r>
        <w:rPr>
          <w:rFonts w:cs="Times New Roman" w:ascii="Times New Roman" w:hAnsi="Times New Roman"/>
          <w:sz w:val="20"/>
          <w:szCs w:val="20"/>
        </w:rPr>
        <w:t xml:space="preserve">2.  Сумма </w:t>
      </w:r>
      <w:r>
        <w:rPr>
          <w:rFonts w:cs="Times New Roman" w:ascii="Times New Roman" w:hAnsi="Times New Roman"/>
          <w:bCs/>
          <w:sz w:val="20"/>
          <w:szCs w:val="20"/>
        </w:rPr>
        <w:t>компенсации</w:t>
      </w:r>
      <w:r>
        <w:rPr>
          <w:rFonts w:cs="Times New Roman" w:ascii="Times New Roman" w:hAnsi="Times New Roman"/>
          <w:sz w:val="20"/>
          <w:szCs w:val="20"/>
        </w:rPr>
        <w:t xml:space="preserve"> (</w:t>
      </w:r>
      <w:r>
        <w:rPr>
          <w:rFonts w:cs="Times New Roman" w:ascii="Times New Roman" w:hAnsi="Times New Roman"/>
          <w:bCs/>
          <w:sz w:val="20"/>
          <w:szCs w:val="20"/>
        </w:rPr>
        <w:t>материальная ответственность «Исполнителя» перед «Заказчиком» за ущерб, причиненный кражей находящегося на «объекте» имущества)</w:t>
      </w:r>
      <w:r>
        <w:rPr>
          <w:rFonts w:cs="Times New Roman" w:ascii="Times New Roman" w:hAnsi="Times New Roman"/>
          <w:sz w:val="20"/>
          <w:szCs w:val="20"/>
        </w:rPr>
        <w:t xml:space="preserve"> составляет ____________ рублей.  </w:t>
      </w:r>
    </w:p>
    <w:p>
      <w:pPr>
        <w:pStyle w:val="NormalWeb"/>
        <w:spacing w:before="0" w:after="0"/>
        <w:ind w:firstLine="567"/>
        <w:jc w:val="both"/>
        <w:rPr>
          <w:rFonts w:ascii="Times New Roman" w:hAnsi="Times New Roman" w:cs="Times New Roman"/>
          <w:sz w:val="20"/>
          <w:szCs w:val="20"/>
        </w:rPr>
      </w:pPr>
      <w:r>
        <w:rPr>
          <w:rFonts w:cs="Times New Roman" w:ascii="Times New Roman" w:hAnsi="Times New Roman"/>
          <w:sz w:val="20"/>
          <w:szCs w:val="20"/>
        </w:rPr>
      </w:r>
    </w:p>
    <w:p>
      <w:pPr>
        <w:pStyle w:val="NormalWeb"/>
        <w:spacing w:before="0" w:after="0"/>
        <w:ind w:firstLine="567"/>
        <w:jc w:val="both"/>
        <w:rPr>
          <w:rFonts w:ascii="Times New Roman" w:hAnsi="Times New Roman" w:cs="Times New Roman"/>
          <w:sz w:val="20"/>
          <w:szCs w:val="20"/>
        </w:rPr>
      </w:pPr>
      <w:r>
        <w:rPr>
          <w:rFonts w:cs="Times New Roman" w:ascii="Times New Roman" w:hAnsi="Times New Roman"/>
          <w:sz w:val="20"/>
          <w:szCs w:val="20"/>
        </w:rPr>
        <w:t xml:space="preserve">3. Абонентская плата за услуги охраны </w:t>
      </w:r>
      <w:bookmarkStart w:id="5" w:name="_Hlk152582667"/>
      <w:r>
        <w:rPr>
          <w:rFonts w:cs="Times New Roman" w:ascii="Times New Roman" w:hAnsi="Times New Roman"/>
          <w:sz w:val="20"/>
          <w:szCs w:val="20"/>
        </w:rPr>
        <w:t xml:space="preserve">составляет ________ </w:t>
      </w:r>
      <w:bookmarkEnd w:id="5"/>
      <w:r>
        <w:rPr>
          <w:rFonts w:cs="Times New Roman" w:ascii="Times New Roman" w:hAnsi="Times New Roman"/>
          <w:sz w:val="20"/>
          <w:szCs w:val="20"/>
        </w:rPr>
        <w:t xml:space="preserve">руб. в </w:t>
      </w:r>
      <w:bookmarkStart w:id="6" w:name="_Hlk152582673"/>
      <w:r>
        <w:rPr>
          <w:rFonts w:cs="Times New Roman" w:ascii="Times New Roman" w:hAnsi="Times New Roman"/>
          <w:sz w:val="20"/>
          <w:szCs w:val="20"/>
        </w:rPr>
        <w:t xml:space="preserve">месяц, </w:t>
      </w:r>
      <w:bookmarkEnd w:id="6"/>
      <w:r>
        <w:rPr>
          <w:rFonts w:cs="Times New Roman" w:ascii="Times New Roman" w:hAnsi="Times New Roman"/>
          <w:sz w:val="20"/>
          <w:szCs w:val="20"/>
        </w:rPr>
        <w:t xml:space="preserve">__________руб. в год. </w:t>
      </w:r>
    </w:p>
    <w:p>
      <w:pPr>
        <w:pStyle w:val="NormalWeb"/>
        <w:spacing w:before="0" w:after="0"/>
        <w:jc w:val="both"/>
        <w:rPr/>
      </w:pPr>
      <w:r>
        <w:rPr>
          <w:rFonts w:cs="Times New Roman" w:ascii="Times New Roman" w:hAnsi="Times New Roman"/>
          <w:sz w:val="20"/>
          <w:szCs w:val="20"/>
        </w:rPr>
        <w:t>Тарифы ежегодно определяются в соответствии с действующим законодательством Российской Федерации.</w:t>
      </w:r>
    </w:p>
    <w:p>
      <w:pPr>
        <w:pStyle w:val="NoSpacing"/>
        <w:rPr/>
      </w:pPr>
      <w:r>
        <w:rPr/>
      </w:r>
    </w:p>
    <w:p>
      <w:pPr>
        <w:pStyle w:val="NoSpacing"/>
        <w:ind w:firstLine="567"/>
        <w:rPr/>
      </w:pPr>
      <w:r>
        <w:rPr/>
        <w:t>4. На «объекте» установлены технические средства охраны (указать конкретные места):</w:t>
      </w:r>
    </w:p>
    <w:p>
      <w:pPr>
        <w:pStyle w:val="NormalWeb"/>
        <w:spacing w:before="0" w:after="0"/>
        <w:ind w:firstLine="567"/>
        <w:jc w:val="both"/>
        <w:rPr>
          <w:rFonts w:ascii="Times New Roman" w:hAnsi="Times New Roman" w:cs="Times New Roman"/>
          <w:color w:val="FF0000"/>
          <w:sz w:val="20"/>
          <w:szCs w:val="20"/>
        </w:rPr>
      </w:pPr>
      <w:r>
        <w:rPr>
          <w:rFonts w:cs="Times New Roman" w:ascii="Times New Roman" w:hAnsi="Times New Roman"/>
          <w:color w:val="FF0000"/>
          <w:sz w:val="20"/>
          <w:szCs w:val="20"/>
        </w:rPr>
      </w:r>
    </w:p>
    <w:p>
      <w:pPr>
        <w:pStyle w:val="NormalWeb"/>
        <w:spacing w:before="0" w:after="0"/>
        <w:ind w:firstLine="567"/>
        <w:jc w:val="both"/>
        <w:rPr>
          <w:sz w:val="20"/>
          <w:szCs w:val="20"/>
        </w:rPr>
      </w:pPr>
      <w:r>
        <w:rPr>
          <w:rFonts w:cs="Times New Roman" w:ascii="Times New Roman" w:hAnsi="Times New Roman"/>
          <w:color w:val="000000"/>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NormalWeb"/>
        <w:spacing w:before="0" w:after="0"/>
        <w:ind w:firstLine="567"/>
        <w:jc w:val="both"/>
        <w:rPr>
          <w:rFonts w:ascii="Times New Roman" w:hAnsi="Times New Roman" w:cs="Times New Roman"/>
          <w:color w:val="000000"/>
          <w:sz w:val="20"/>
          <w:szCs w:val="20"/>
        </w:rPr>
      </w:pPr>
      <w:r>
        <w:rPr>
          <w:rFonts w:cs="Times New Roman" w:ascii="Times New Roman" w:hAnsi="Times New Roman"/>
          <w:color w:val="000000"/>
          <w:sz w:val="20"/>
          <w:szCs w:val="20"/>
        </w:rPr>
      </w:r>
    </w:p>
    <w:p>
      <w:pPr>
        <w:pStyle w:val="NormalWeb"/>
        <w:spacing w:before="0" w:after="0"/>
        <w:ind w:firstLine="567"/>
        <w:jc w:val="both"/>
        <w:rPr/>
      </w:pPr>
      <w:r>
        <w:rPr>
          <w:rFonts w:cs="Times New Roman" w:ascii="Times New Roman" w:hAnsi="Times New Roman"/>
          <w:sz w:val="20"/>
          <w:szCs w:val="20"/>
        </w:rPr>
        <w:t>5. Доверенные лица «Заказчика»,</w:t>
      </w:r>
      <w:r>
        <w:rPr>
          <w:rFonts w:eastAsia="Times New Roman" w:cs="Times New Roman" w:ascii="Times New Roman" w:hAnsi="Times New Roman"/>
          <w:sz w:val="20"/>
          <w:szCs w:val="20"/>
        </w:rPr>
        <w:t xml:space="preserve"> члены семьи, имеющих равные права с «Заказчиком» в пользовании средствами сигнализации, установленными на объекте</w:t>
      </w:r>
      <w:r>
        <w:rPr>
          <w:rFonts w:cs="Times New Roman" w:ascii="Times New Roman" w:hAnsi="Times New Roman"/>
          <w:sz w:val="20"/>
          <w:szCs w:val="20"/>
        </w:rPr>
        <w:t xml:space="preserve">: </w:t>
      </w:r>
    </w:p>
    <w:tbl>
      <w:tblPr>
        <w:tblStyle w:val="af8"/>
        <w:tblW w:w="10561" w:type="dxa"/>
        <w:jc w:val="left"/>
        <w:tblInd w:w="113" w:type="dxa"/>
        <w:tblCellMar>
          <w:top w:w="0" w:type="dxa"/>
          <w:left w:w="108" w:type="dxa"/>
          <w:bottom w:w="0" w:type="dxa"/>
          <w:right w:w="108" w:type="dxa"/>
        </w:tblCellMar>
        <w:tblLook w:val="04a0" w:noHBand="0" w:noVBand="1" w:firstColumn="1" w:lastRow="0" w:lastColumn="0" w:firstRow="1"/>
      </w:tblPr>
      <w:tblGrid>
        <w:gridCol w:w="386"/>
        <w:gridCol w:w="4535"/>
        <w:gridCol w:w="5640"/>
      </w:tblGrid>
      <w:tr>
        <w:trPr>
          <w:trHeight w:val="379" w:hRule="atLeast"/>
        </w:trPr>
        <w:tc>
          <w:tcPr>
            <w:tcW w:w="386" w:type="dxa"/>
            <w:tcBorders/>
          </w:tcPr>
          <w:p>
            <w:pPr>
              <w:pStyle w:val="NormalWeb"/>
              <w:spacing w:before="0" w:after="0"/>
              <w:jc w:val="center"/>
              <w:rPr>
                <w:rFonts w:ascii="Times New Roman" w:hAnsi="Times New Roman" w:cs="Times New Roman"/>
                <w:sz w:val="20"/>
                <w:szCs w:val="20"/>
              </w:rPr>
            </w:pPr>
            <w:r>
              <w:rPr>
                <w:rFonts w:cs="Times New Roman" w:ascii="Times New Roman" w:hAnsi="Times New Roman"/>
                <w:sz w:val="20"/>
                <w:szCs w:val="20"/>
              </w:rPr>
              <w:t>1</w:t>
            </w:r>
          </w:p>
        </w:tc>
        <w:tc>
          <w:tcPr>
            <w:tcW w:w="4535" w:type="dxa"/>
            <w:tcBorders/>
          </w:tcPr>
          <w:p>
            <w:pPr>
              <w:pStyle w:val="NormalWeb"/>
              <w:spacing w:before="0" w:after="0"/>
              <w:jc w:val="both"/>
              <w:rPr>
                <w:rFonts w:ascii="Times New Roman" w:hAnsi="Times New Roman" w:cs="Times New Roman"/>
                <w:sz w:val="20"/>
                <w:szCs w:val="20"/>
              </w:rPr>
            </w:pPr>
            <w:r>
              <w:rPr>
                <w:rFonts w:cs="Times New Roman" w:ascii="Times New Roman" w:hAnsi="Times New Roman"/>
                <w:sz w:val="20"/>
                <w:szCs w:val="20"/>
              </w:rPr>
            </w:r>
          </w:p>
        </w:tc>
        <w:tc>
          <w:tcPr>
            <w:tcW w:w="5640" w:type="dxa"/>
            <w:tcBorders/>
          </w:tcPr>
          <w:p>
            <w:pPr>
              <w:pStyle w:val="NormalWeb"/>
              <w:spacing w:before="0" w:after="0"/>
              <w:jc w:val="both"/>
              <w:rPr>
                <w:rFonts w:ascii="Times New Roman" w:hAnsi="Times New Roman" w:cs="Times New Roman"/>
                <w:sz w:val="20"/>
                <w:szCs w:val="20"/>
              </w:rPr>
            </w:pPr>
            <w:r>
              <w:rPr>
                <w:rFonts w:cs="Times New Roman" w:ascii="Times New Roman" w:hAnsi="Times New Roman"/>
                <w:sz w:val="20"/>
                <w:szCs w:val="20"/>
              </w:rPr>
            </w:r>
          </w:p>
        </w:tc>
      </w:tr>
      <w:tr>
        <w:trPr>
          <w:trHeight w:val="413" w:hRule="atLeast"/>
        </w:trPr>
        <w:tc>
          <w:tcPr>
            <w:tcW w:w="386" w:type="dxa"/>
            <w:tcBorders/>
          </w:tcPr>
          <w:p>
            <w:pPr>
              <w:pStyle w:val="NormalWeb"/>
              <w:spacing w:before="0" w:after="0"/>
              <w:jc w:val="center"/>
              <w:rPr>
                <w:rFonts w:ascii="Times New Roman" w:hAnsi="Times New Roman" w:cs="Times New Roman"/>
                <w:sz w:val="20"/>
                <w:szCs w:val="20"/>
              </w:rPr>
            </w:pPr>
            <w:r>
              <w:rPr>
                <w:rFonts w:cs="Times New Roman" w:ascii="Times New Roman" w:hAnsi="Times New Roman"/>
                <w:sz w:val="20"/>
                <w:szCs w:val="20"/>
              </w:rPr>
              <w:t>2</w:t>
            </w:r>
          </w:p>
        </w:tc>
        <w:tc>
          <w:tcPr>
            <w:tcW w:w="4535" w:type="dxa"/>
            <w:tcBorders/>
          </w:tcPr>
          <w:p>
            <w:pPr>
              <w:pStyle w:val="NormalWeb"/>
              <w:spacing w:before="0" w:after="0"/>
              <w:jc w:val="both"/>
              <w:rPr>
                <w:rFonts w:ascii="Times New Roman" w:hAnsi="Times New Roman" w:cs="Times New Roman"/>
                <w:sz w:val="20"/>
                <w:szCs w:val="20"/>
              </w:rPr>
            </w:pPr>
            <w:r>
              <w:rPr>
                <w:rFonts w:cs="Times New Roman" w:ascii="Times New Roman" w:hAnsi="Times New Roman"/>
                <w:sz w:val="20"/>
                <w:szCs w:val="20"/>
              </w:rPr>
            </w:r>
          </w:p>
        </w:tc>
        <w:tc>
          <w:tcPr>
            <w:tcW w:w="5640" w:type="dxa"/>
            <w:tcBorders/>
          </w:tcPr>
          <w:p>
            <w:pPr>
              <w:pStyle w:val="NormalWeb"/>
              <w:spacing w:before="0" w:after="0"/>
              <w:jc w:val="both"/>
              <w:rPr>
                <w:rFonts w:ascii="Times New Roman" w:hAnsi="Times New Roman" w:cs="Times New Roman"/>
                <w:sz w:val="20"/>
                <w:szCs w:val="20"/>
              </w:rPr>
            </w:pPr>
            <w:r>
              <w:rPr>
                <w:rFonts w:cs="Times New Roman" w:ascii="Times New Roman" w:hAnsi="Times New Roman"/>
                <w:sz w:val="20"/>
                <w:szCs w:val="20"/>
              </w:rPr>
            </w:r>
          </w:p>
        </w:tc>
      </w:tr>
      <w:tr>
        <w:trPr>
          <w:trHeight w:val="404" w:hRule="atLeast"/>
        </w:trPr>
        <w:tc>
          <w:tcPr>
            <w:tcW w:w="386" w:type="dxa"/>
            <w:tcBorders/>
          </w:tcPr>
          <w:p>
            <w:pPr>
              <w:pStyle w:val="NormalWeb"/>
              <w:spacing w:before="0" w:after="0"/>
              <w:jc w:val="center"/>
              <w:rPr>
                <w:rFonts w:ascii="Times New Roman" w:hAnsi="Times New Roman" w:cs="Times New Roman"/>
                <w:sz w:val="20"/>
                <w:szCs w:val="20"/>
              </w:rPr>
            </w:pPr>
            <w:r>
              <w:rPr>
                <w:rFonts w:cs="Times New Roman" w:ascii="Times New Roman" w:hAnsi="Times New Roman"/>
                <w:sz w:val="20"/>
                <w:szCs w:val="20"/>
              </w:rPr>
              <w:t>3</w:t>
            </w:r>
          </w:p>
        </w:tc>
        <w:tc>
          <w:tcPr>
            <w:tcW w:w="4535" w:type="dxa"/>
            <w:tcBorders/>
          </w:tcPr>
          <w:p>
            <w:pPr>
              <w:pStyle w:val="NormalWeb"/>
              <w:spacing w:before="0" w:after="0"/>
              <w:jc w:val="both"/>
              <w:rPr>
                <w:rFonts w:ascii="Times New Roman" w:hAnsi="Times New Roman" w:cs="Times New Roman"/>
                <w:sz w:val="20"/>
                <w:szCs w:val="20"/>
              </w:rPr>
            </w:pPr>
            <w:r>
              <w:rPr>
                <w:rFonts w:cs="Times New Roman" w:ascii="Times New Roman" w:hAnsi="Times New Roman"/>
                <w:sz w:val="20"/>
                <w:szCs w:val="20"/>
              </w:rPr>
            </w:r>
          </w:p>
        </w:tc>
        <w:tc>
          <w:tcPr>
            <w:tcW w:w="5640" w:type="dxa"/>
            <w:tcBorders/>
          </w:tcPr>
          <w:p>
            <w:pPr>
              <w:pStyle w:val="NormalWeb"/>
              <w:spacing w:before="0" w:after="0"/>
              <w:jc w:val="both"/>
              <w:rPr>
                <w:rFonts w:ascii="Times New Roman" w:hAnsi="Times New Roman" w:cs="Times New Roman"/>
                <w:sz w:val="20"/>
                <w:szCs w:val="20"/>
              </w:rPr>
            </w:pPr>
            <w:r>
              <w:rPr>
                <w:rFonts w:cs="Times New Roman" w:ascii="Times New Roman" w:hAnsi="Times New Roman"/>
                <w:sz w:val="20"/>
                <w:szCs w:val="20"/>
              </w:rPr>
            </w:r>
          </w:p>
        </w:tc>
      </w:tr>
    </w:tbl>
    <w:p>
      <w:pPr>
        <w:pStyle w:val="NormalWeb"/>
        <w:spacing w:before="0" w:after="0"/>
        <w:ind w:firstLine="567"/>
        <w:jc w:val="both"/>
        <w:rPr>
          <w:rFonts w:ascii="Times New Roman" w:hAnsi="Times New Roman" w:cs="Times New Roman"/>
          <w:sz w:val="20"/>
          <w:szCs w:val="20"/>
        </w:rPr>
      </w:pPr>
      <w:r>
        <w:rPr>
          <w:rFonts w:cs="Times New Roman" w:ascii="Times New Roman" w:hAnsi="Times New Roman"/>
          <w:sz w:val="20"/>
          <w:szCs w:val="20"/>
        </w:rPr>
      </w:r>
    </w:p>
    <w:p>
      <w:pPr>
        <w:pStyle w:val="Normal"/>
        <w:ind w:firstLine="567"/>
        <w:jc w:val="both"/>
        <w:rPr/>
      </w:pPr>
      <w:r>
        <w:rPr/>
      </w:r>
    </w:p>
    <w:p>
      <w:pPr>
        <w:pStyle w:val="Normal"/>
        <w:ind w:firstLine="567"/>
        <w:jc w:val="both"/>
        <w:rPr/>
      </w:pPr>
      <w:r>
        <w:rPr/>
        <w:t xml:space="preserve"> </w:t>
      </w:r>
      <w:r>
        <w:rPr/>
        <w:t>6. «Заказчик» и доверенные лица имеют равные права в пользовании сигнализацией, установленной на «объекте». Лицо, чье место жительства зарегистрировано по адресу, указанному в п.</w:t>
      </w:r>
      <w:r>
        <w:rPr>
          <w:lang w:eastAsia="ru-RU"/>
        </w:rPr>
        <w:t>1.1.</w:t>
      </w:r>
      <w:r>
        <w:rPr/>
        <w:t xml:space="preserve">  договора, либо имеющее зарегистрированное в установленном порядке права владения, пользования или распоряжения «объектом» (частью, долей «объекта»), является доверенным лицом в обязательном порядке.</w:t>
      </w:r>
    </w:p>
    <w:p>
      <w:pPr>
        <w:pStyle w:val="NormalWeb"/>
        <w:spacing w:before="0" w:after="0"/>
        <w:ind w:firstLine="567"/>
        <w:jc w:val="both"/>
        <w:rPr/>
      </w:pPr>
      <w:r>
        <w:rPr>
          <w:rFonts w:cs="Times New Roman" w:ascii="Times New Roman" w:hAnsi="Times New Roman"/>
          <w:sz w:val="20"/>
          <w:szCs w:val="20"/>
        </w:rPr>
        <w:t xml:space="preserve">7. Пультовые данные </w:t>
      </w:r>
      <w:r>
        <w:rPr>
          <w:rFonts w:cs="Times New Roman" w:ascii="Times New Roman" w:hAnsi="Times New Roman"/>
          <w:b/>
          <w:bCs/>
          <w:sz w:val="20"/>
          <w:szCs w:val="20"/>
        </w:rPr>
        <w:t xml:space="preserve">№ </w:t>
      </w:r>
      <w:r>
        <w:rPr>
          <w:rFonts w:eastAsia="Arial Unicode MS" w:cs="Times New Roman" w:ascii="Times New Roman" w:hAnsi="Times New Roman"/>
          <w:b w:val="false"/>
          <w:bCs w:val="false"/>
          <w:color w:val="000000"/>
          <w:kern w:val="0"/>
          <w:sz w:val="20"/>
          <w:szCs w:val="20"/>
          <w:lang w:val="ru-RU" w:eastAsia="zh-CN" w:bidi="ar-SA"/>
        </w:rPr>
        <w:t>______</w:t>
      </w:r>
      <w:bookmarkStart w:id="7" w:name="_Hlk152594968"/>
      <w:r>
        <w:rPr>
          <w:rFonts w:cs="Times New Roman" w:ascii="Times New Roman" w:hAnsi="Times New Roman"/>
          <w:b w:val="false"/>
          <w:bCs w:val="false"/>
          <w:color w:val="FF0000"/>
          <w:sz w:val="20"/>
          <w:szCs w:val="20"/>
        </w:rPr>
        <w:t xml:space="preserve"> </w:t>
      </w:r>
      <w:bookmarkEnd w:id="7"/>
      <w:r>
        <w:rPr>
          <w:rFonts w:cs="Times New Roman" w:ascii="Times New Roman" w:hAnsi="Times New Roman"/>
          <w:color w:val="FF0000"/>
          <w:sz w:val="20"/>
          <w:szCs w:val="20"/>
        </w:rPr>
        <w:t xml:space="preserve"> </w:t>
      </w:r>
      <w:r>
        <w:rPr>
          <w:rFonts w:cs="Times New Roman" w:ascii="Times New Roman" w:hAnsi="Times New Roman"/>
          <w:sz w:val="20"/>
          <w:szCs w:val="20"/>
        </w:rPr>
        <w:t>(№ пульта, тип, направление, номер ответчика)</w:t>
      </w:r>
    </w:p>
    <w:p>
      <w:pPr>
        <w:pStyle w:val="NormalWeb"/>
        <w:spacing w:before="0" w:after="0"/>
        <w:ind w:firstLine="567"/>
        <w:jc w:val="both"/>
        <w:rPr/>
      </w:pPr>
      <w:r>
        <w:rPr>
          <w:rFonts w:cs="Times New Roman" w:ascii="Times New Roman" w:hAnsi="Times New Roman"/>
          <w:sz w:val="20"/>
          <w:szCs w:val="20"/>
        </w:rPr>
        <w:t>8.Телефоны пункта централизованной охраны: _________________________________________________</w:t>
      </w:r>
    </w:p>
    <w:p>
      <w:pPr>
        <w:pStyle w:val="NormalWeb"/>
        <w:spacing w:before="0" w:after="0"/>
        <w:ind w:firstLine="567"/>
        <w:jc w:val="both"/>
        <w:rPr/>
      </w:pPr>
      <w:r>
        <w:rPr>
          <w:rFonts w:cs="Times New Roman" w:ascii="Times New Roman" w:hAnsi="Times New Roman"/>
          <w:sz w:val="20"/>
          <w:szCs w:val="20"/>
        </w:rPr>
        <w:t xml:space="preserve">9. «Заказчик» компенсирует «Исполнителю» расходы, связанные с выездами нарядов группы задержания из-за нарушений правил пользования средствами сигнализации «Заказчиком» и другими лицами, имеющими на то право в соответствии с условиями договора, в размере 500,00 рублей. </w:t>
      </w:r>
    </w:p>
    <w:p>
      <w:pPr>
        <w:pStyle w:val="NormalWeb"/>
        <w:spacing w:before="0" w:after="0"/>
        <w:ind w:firstLine="567"/>
        <w:jc w:val="both"/>
        <w:rPr/>
      </w:pPr>
      <w:r>
        <w:rPr>
          <w:rFonts w:cs="Times New Roman" w:ascii="Times New Roman" w:hAnsi="Times New Roman"/>
          <w:sz w:val="20"/>
          <w:szCs w:val="20"/>
        </w:rPr>
        <w:t>10. Вскрытие и осмотр объекта производится с понятыми</w:t>
      </w:r>
      <w:r>
        <w:rPr>
          <w:rFonts w:cs="Times New Roman" w:ascii="Times New Roman" w:hAnsi="Times New Roman"/>
          <w:b w:val="false"/>
          <w:bCs w:val="false"/>
          <w:i w:val="false"/>
          <w:iCs w:val="false"/>
          <w:sz w:val="20"/>
          <w:szCs w:val="20"/>
        </w:rPr>
        <w:t xml:space="preserve"> _________________</w:t>
        <w:tab/>
        <w:t xml:space="preserve">        _________________ </w:t>
      </w:r>
    </w:p>
    <w:p>
      <w:pPr>
        <w:pStyle w:val="NormalWeb"/>
        <w:spacing w:before="0" w:after="0"/>
        <w:ind w:firstLine="567"/>
        <w:jc w:val="both"/>
        <w:rPr>
          <w:b w:val="false"/>
          <w:b w:val="false"/>
          <w:bCs w:val="false"/>
          <w:i w:val="false"/>
          <w:i w:val="false"/>
          <w:iCs w:val="false"/>
        </w:rPr>
      </w:pPr>
      <w:r>
        <w:rPr>
          <w:rFonts w:eastAsia="Times New Roman" w:cs="Times New Roman" w:ascii="Times New Roman" w:hAnsi="Times New Roman"/>
          <w:b w:val="false"/>
          <w:bCs w:val="false"/>
          <w:i w:val="false"/>
          <w:iCs w:val="false"/>
          <w:sz w:val="20"/>
          <w:szCs w:val="20"/>
          <w:vertAlign w:val="superscript"/>
        </w:rPr>
        <w:t xml:space="preserve">                                                                                                                                                                                    </w:t>
      </w:r>
      <w:r>
        <w:rPr>
          <w:rFonts w:cs="Times New Roman" w:ascii="Times New Roman" w:hAnsi="Times New Roman"/>
          <w:b w:val="false"/>
          <w:bCs w:val="false"/>
          <w:i w:val="false"/>
          <w:iCs w:val="false"/>
          <w:sz w:val="20"/>
          <w:szCs w:val="20"/>
          <w:vertAlign w:val="superscript"/>
        </w:rPr>
        <w:t>(с понятыми, без понятых)</w:t>
      </w:r>
      <w:r>
        <w:rPr>
          <w:rFonts w:cs="Times New Roman" w:ascii="Times New Roman" w:hAnsi="Times New Roman"/>
          <w:b w:val="false"/>
          <w:bCs w:val="false"/>
          <w:i w:val="false"/>
          <w:iCs w:val="false"/>
          <w:sz w:val="20"/>
          <w:szCs w:val="20"/>
        </w:rPr>
        <w:t xml:space="preserve"> </w:t>
        <w:tab/>
        <w:tab/>
        <w:t xml:space="preserve">        </w:t>
      </w:r>
      <w:r>
        <w:rPr>
          <w:rFonts w:cs="Times New Roman" w:ascii="Times New Roman" w:hAnsi="Times New Roman"/>
          <w:b w:val="false"/>
          <w:bCs w:val="false"/>
          <w:i w:val="false"/>
          <w:iCs w:val="false"/>
          <w:sz w:val="20"/>
          <w:szCs w:val="20"/>
          <w:vertAlign w:val="superscript"/>
        </w:rPr>
        <w:t>(подпись «Заказчика»)</w:t>
      </w:r>
    </w:p>
    <w:p>
      <w:pPr>
        <w:pStyle w:val="Normal"/>
        <w:ind w:firstLine="567"/>
        <w:jc w:val="both"/>
        <w:rPr/>
      </w:pPr>
      <w:r>
        <w:rPr/>
        <w:t xml:space="preserve">11. </w:t>
      </w:r>
      <w:r>
        <w:rPr>
          <w:bCs/>
        </w:rPr>
        <w:t>«Заказчик» ознакомлен с требованиями «Исполнителя»</w:t>
      </w:r>
      <w:r>
        <w:rPr>
          <w:b/>
        </w:rPr>
        <w:t xml:space="preserve"> </w:t>
      </w:r>
      <w:r>
        <w:rPr/>
        <w:t>по технической укрепленности мест проживания и хранения имущества граждан, обучен правилам пользования средствами сигнализации и обеспечен соответствующими памятками.</w:t>
      </w:r>
    </w:p>
    <w:p>
      <w:pPr>
        <w:pStyle w:val="NormalWeb"/>
        <w:ind w:firstLine="567"/>
        <w:jc w:val="both"/>
        <w:rPr/>
      </w:pPr>
      <w:r>
        <w:rPr>
          <w:rFonts w:cs="Times New Roman" w:ascii="Times New Roman" w:hAnsi="Times New Roman"/>
          <w:sz w:val="20"/>
          <w:szCs w:val="20"/>
        </w:rPr>
        <w:t>12. Необходимые дополнительные данные для каждого конкретного случая______________________ _______________________________________________________________________________________________________</w:t>
      </w:r>
    </w:p>
    <w:tbl>
      <w:tblPr>
        <w:tblW w:w="10628" w:type="dxa"/>
        <w:jc w:val="left"/>
        <w:tblInd w:w="72" w:type="dxa"/>
        <w:tblCellMar>
          <w:top w:w="0" w:type="dxa"/>
          <w:left w:w="108" w:type="dxa"/>
          <w:bottom w:w="0" w:type="dxa"/>
          <w:right w:w="108" w:type="dxa"/>
        </w:tblCellMar>
        <w:tblLook w:val="0000" w:noHBand="0" w:noVBand="0" w:firstColumn="0" w:lastRow="0" w:lastColumn="0" w:firstRow="0"/>
      </w:tblPr>
      <w:tblGrid>
        <w:gridCol w:w="5353"/>
        <w:gridCol w:w="5274"/>
      </w:tblGrid>
      <w:tr>
        <w:trPr>
          <w:trHeight w:val="1125" w:hRule="atLeast"/>
        </w:trPr>
        <w:tc>
          <w:tcPr>
            <w:tcW w:w="5353" w:type="dxa"/>
            <w:tcBorders>
              <w:top w:val="single" w:sz="4" w:space="0" w:color="000000"/>
              <w:left w:val="single" w:sz="4" w:space="0" w:color="000000"/>
              <w:bottom w:val="single" w:sz="4" w:space="0" w:color="000000"/>
            </w:tcBorders>
            <w:shd w:color="auto" w:fill="auto" w:val="clear"/>
          </w:tcPr>
          <w:p>
            <w:pPr>
              <w:pStyle w:val="NoSpacing"/>
              <w:jc w:val="both"/>
              <w:rPr/>
            </w:pPr>
            <w:r>
              <w:rPr>
                <w:kern w:val="2"/>
                <w:lang w:val="uk-UA"/>
              </w:rPr>
              <w:t xml:space="preserve">«ИСПОЛНИТЕЛЬ»                                                                </w:t>
            </w:r>
            <w:r>
              <w:rPr/>
              <w:t xml:space="preserve"> </w:t>
            </w:r>
            <w:r>
              <w:rPr>
                <w:kern w:val="2"/>
                <w:lang w:val="uk-UA"/>
              </w:rPr>
              <w:t xml:space="preserve"> </w:t>
            </w:r>
          </w:p>
          <w:p>
            <w:pPr>
              <w:pStyle w:val="NoSpacing"/>
              <w:jc w:val="both"/>
              <w:rPr/>
            </w:pPr>
            <w:r>
              <w:rPr>
                <w:kern w:val="2"/>
                <w:lang w:val="uk-UA"/>
              </w:rPr>
              <w:t>Начальник _________________________________________</w:t>
            </w:r>
          </w:p>
          <w:p>
            <w:pPr>
              <w:pStyle w:val="NoSpacing"/>
              <w:jc w:val="both"/>
              <w:rPr>
                <w:lang w:val="uk-UA"/>
              </w:rPr>
            </w:pPr>
            <w:r>
              <w:rPr>
                <w:lang w:val="uk-UA"/>
              </w:rPr>
            </w:r>
          </w:p>
          <w:p>
            <w:pPr>
              <w:pStyle w:val="NoSpacing"/>
              <w:jc w:val="both"/>
              <w:rPr>
                <w:lang w:val="uk-UA"/>
              </w:rPr>
            </w:pPr>
            <w:r>
              <w:rPr>
                <w:lang w:val="uk-UA"/>
              </w:rPr>
            </w:r>
          </w:p>
          <w:p>
            <w:pPr>
              <w:pStyle w:val="NoSpacing"/>
              <w:jc w:val="both"/>
              <w:rPr>
                <w:lang w:val="uk-UA"/>
              </w:rPr>
            </w:pPr>
            <w:r>
              <w:rPr>
                <w:lang w:val="uk-UA"/>
              </w:rPr>
            </w:r>
          </w:p>
          <w:p>
            <w:pPr>
              <w:pStyle w:val="NoSpacing"/>
              <w:jc w:val="both"/>
              <w:rPr>
                <w:lang w:val="uk-UA"/>
              </w:rPr>
            </w:pPr>
            <w:r>
              <w:rPr>
                <w:lang w:val="uk-UA"/>
              </w:rPr>
            </w:r>
          </w:p>
          <w:p>
            <w:pPr>
              <w:pStyle w:val="NoSpacing"/>
              <w:jc w:val="both"/>
              <w:rPr/>
            </w:pPr>
            <w:r>
              <w:rPr>
                <w:lang w:val="uk-UA"/>
              </w:rPr>
              <w:t>_____________/</w:t>
            </w:r>
            <w:r>
              <w:rPr>
                <w:rFonts w:eastAsia="Times New Roman" w:cs="Times New Roman"/>
                <w:color w:val="auto"/>
                <w:kern w:val="0"/>
                <w:sz w:val="22"/>
                <w:szCs w:val="24"/>
                <w:lang w:val="uk-UA" w:eastAsia="zh-CN" w:bidi="ar-SA"/>
              </w:rPr>
              <w:t>________________</w:t>
            </w:r>
            <w:r>
              <w:rPr>
                <w:lang w:val="uk-UA"/>
              </w:rPr>
              <w:t xml:space="preserve">/ </w:t>
            </w:r>
          </w:p>
          <w:p>
            <w:pPr>
              <w:pStyle w:val="Normal"/>
              <w:jc w:val="both"/>
              <w:rPr/>
            </w:pPr>
            <w:r>
              <w:rPr>
                <w:lang w:val="uk-UA"/>
              </w:rPr>
              <w:t xml:space="preserve">      </w:t>
            </w:r>
            <w:r>
              <w:rPr>
                <w:sz w:val="16"/>
                <w:szCs w:val="16"/>
                <w:lang w:val="uk-UA"/>
              </w:rPr>
              <w:t xml:space="preserve"> </w:t>
            </w:r>
            <w:r>
              <w:rPr>
                <w:sz w:val="16"/>
                <w:szCs w:val="16"/>
                <w:lang w:val="uk-UA"/>
              </w:rPr>
              <w:t>М.П</w:t>
            </w:r>
          </w:p>
        </w:tc>
        <w:tc>
          <w:tcPr>
            <w:tcW w:w="5274"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both"/>
              <w:rPr/>
            </w:pPr>
            <w:r>
              <w:rPr>
                <w:kern w:val="2"/>
                <w:lang w:val="uk-UA"/>
              </w:rPr>
              <w:t>«ЗАКАЗЧИК»</w:t>
            </w:r>
          </w:p>
          <w:p>
            <w:pPr>
              <w:pStyle w:val="Normal"/>
              <w:jc w:val="both"/>
              <w:rPr>
                <w:kern w:val="2"/>
                <w:lang w:val="uk-UA"/>
              </w:rPr>
            </w:pPr>
            <w:r>
              <w:rPr>
                <w:kern w:val="2"/>
                <w:lang w:val="uk-UA"/>
              </w:rPr>
              <w:t>_______________________________________</w:t>
            </w:r>
          </w:p>
          <w:p>
            <w:pPr>
              <w:pStyle w:val="Normal"/>
              <w:jc w:val="both"/>
              <w:rPr>
                <w:kern w:val="2"/>
                <w:lang w:val="uk-UA"/>
              </w:rPr>
            </w:pPr>
            <w:r>
              <w:rPr>
                <w:kern w:val="2"/>
                <w:lang w:val="uk-UA"/>
              </w:rPr>
            </w:r>
          </w:p>
          <w:p>
            <w:pPr>
              <w:pStyle w:val="Normal"/>
              <w:jc w:val="both"/>
              <w:rPr>
                <w:kern w:val="2"/>
                <w:lang w:val="uk-UA"/>
              </w:rPr>
            </w:pPr>
            <w:r>
              <w:rPr>
                <w:kern w:val="2"/>
                <w:lang w:val="uk-UA"/>
              </w:rPr>
            </w:r>
          </w:p>
          <w:p>
            <w:pPr>
              <w:pStyle w:val="Normal"/>
              <w:jc w:val="both"/>
              <w:rPr>
                <w:kern w:val="2"/>
                <w:lang w:val="uk-UA"/>
              </w:rPr>
            </w:pPr>
            <w:r>
              <w:rPr>
                <w:kern w:val="2"/>
                <w:lang w:val="uk-UA"/>
              </w:rPr>
            </w:r>
          </w:p>
          <w:p>
            <w:pPr>
              <w:pStyle w:val="Normal"/>
              <w:jc w:val="both"/>
              <w:rPr>
                <w:kern w:val="2"/>
                <w:lang w:val="uk-UA"/>
              </w:rPr>
            </w:pPr>
            <w:r>
              <w:rPr>
                <w:kern w:val="2"/>
                <w:lang w:val="uk-UA"/>
              </w:rPr>
            </w:r>
          </w:p>
          <w:p>
            <w:pPr>
              <w:pStyle w:val="Normal"/>
              <w:jc w:val="both"/>
              <w:rPr/>
            </w:pPr>
            <w:r>
              <w:rPr>
                <w:kern w:val="2"/>
              </w:rPr>
              <w:t>____________________/</w:t>
            </w:r>
            <w:r>
              <w:rPr>
                <w:color w:val="000000"/>
                <w:kern w:val="2"/>
              </w:rPr>
              <w:t xml:space="preserve"> ______________</w:t>
            </w:r>
            <w:r>
              <w:rPr>
                <w:kern w:val="2"/>
              </w:rPr>
              <w:t xml:space="preserve">/  </w:t>
            </w:r>
          </w:p>
          <w:p>
            <w:pPr>
              <w:pStyle w:val="Normal"/>
              <w:tabs>
                <w:tab w:val="clear" w:pos="261"/>
                <w:tab w:val="left" w:pos="0" w:leader="none"/>
              </w:tabs>
              <w:ind w:firstLine="567"/>
              <w:jc w:val="both"/>
              <w:rPr>
                <w:kern w:val="2"/>
                <w:lang w:val="uk-UA"/>
              </w:rPr>
            </w:pPr>
            <w:r>
              <w:rPr>
                <w:rFonts w:eastAsia="Times New Roman" w:cs="Times New Roman"/>
                <w:color w:val="000000"/>
                <w:kern w:val="0"/>
                <w:sz w:val="20"/>
                <w:szCs w:val="20"/>
                <w:lang w:val="ru-RU" w:eastAsia="zh-CN" w:bidi="ar-SA"/>
              </w:rPr>
              <w:t xml:space="preserve">                                        </w:t>
            </w:r>
          </w:p>
        </w:tc>
      </w:tr>
    </w:tbl>
    <w:p>
      <w:pPr>
        <w:pStyle w:val="NoSpacing"/>
        <w:ind w:hanging="0"/>
        <w:jc w:val="both"/>
        <w:rPr/>
      </w:pPr>
      <w:r>
        <w:rPr/>
      </w:r>
    </w:p>
    <w:p>
      <w:pPr>
        <w:pStyle w:val="NoSpacing"/>
        <w:ind w:hanging="0"/>
        <w:jc w:val="both"/>
        <w:rPr/>
      </w:pPr>
      <w:r>
        <w:rPr/>
        <w:t xml:space="preserve">ФЭО                       _____________________ </w:t>
      </w:r>
    </w:p>
    <w:sectPr>
      <w:type w:val="continuous"/>
      <w:pgSz w:w="11906" w:h="16838"/>
      <w:pgMar w:left="993" w:right="568" w:header="0" w:top="1134" w:footer="45" w:bottom="691" w:gutter="0"/>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Courier New">
    <w:charset w:val="01"/>
    <w:family w:val="roman"/>
    <w:pitch w:val="default"/>
  </w:font>
  <w:font w:name="Wingdings">
    <w:charset w:val="01"/>
    <w:family w:val="roman"/>
    <w:pitch w:val="default"/>
  </w:font>
  <w:font w:name="Symbol">
    <w:charset w:val="01"/>
    <w:family w:val="roman"/>
    <w:pitch w:val="default"/>
  </w:font>
  <w:font w:name="PT Astra Serif">
    <w:charset w:val="01"/>
    <w:family w:val="roman"/>
    <w:pitch w:val="default"/>
  </w:font>
  <w:font w:name="Arial">
    <w:charset w:val="01"/>
    <w:family w:val="roman"/>
    <w:pitch w:val="default"/>
  </w:font>
  <w:font w:name="Tahoma">
    <w:charset w:val="01"/>
    <w:family w:val="roman"/>
    <w:pitch w:val="default"/>
  </w:font>
  <w:font w:name="Arial Unicode MS">
    <w:charset w:val="01"/>
    <w:family w:val="roman"/>
    <w:pitch w:val="default"/>
  </w:font>
  <w:font w:name="Times New Roman">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1"/>
      <w:jc w:val="center"/>
      <w:rPr/>
    </w:pPr>
    <w:r>
      <w:rPr/>
      <w:fldChar w:fldCharType="begin"/>
    </w:r>
    <w:r>
      <w:rPr/>
      <w:instrText> PAGE </w:instrText>
    </w:r>
    <w:r>
      <w:rPr/>
      <w:fldChar w:fldCharType="separate"/>
    </w:r>
    <w:r>
      <w:rPr/>
      <w:t>8</w:t>
    </w:r>
    <w:r>
      <w:rPr/>
      <w:fldChar w:fldCharType="end"/>
    </w:r>
  </w:p>
  <w:p>
    <w:pPr>
      <w:pStyle w:val="Style31"/>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1"/>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4"/>
      <w:numFmt w:val="bullet"/>
      <w:lvlText w:val="-"/>
      <w:lvlJc w:val="left"/>
      <w:pPr>
        <w:tabs>
          <w:tab w:val="num" w:pos="1080"/>
        </w:tabs>
        <w:ind w:left="1080" w:hanging="360"/>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20"/>
  <w:displayBackgroundShape/>
  <w:embedSystemFonts/>
  <w:defaultTabStop w:val="261"/>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ru-RU" w:eastAsia="ru-RU"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val="false"/>
      <w:suppressAutoHyphens w:val="true"/>
      <w:bidi w:val="0"/>
      <w:spacing w:before="0" w:after="0"/>
      <w:jc w:val="left"/>
    </w:pPr>
    <w:rPr>
      <w:rFonts w:ascii="Times New Roman" w:hAnsi="Times New Roman" w:eastAsia="Times New Roman" w:cs="Times New Roman"/>
      <w:color w:val="auto"/>
      <w:kern w:val="0"/>
      <w:sz w:val="20"/>
      <w:szCs w:val="20"/>
      <w:lang w:val="ru-RU" w:eastAsia="zh-CN" w:bidi="ar-SA"/>
    </w:rPr>
  </w:style>
  <w:style w:type="character" w:styleId="DefaultParagraphFont" w:default="1">
    <w:name w:val="Default Paragraph Font"/>
    <w:uiPriority w:val="1"/>
    <w:semiHidden/>
    <w:unhideWhenUsed/>
    <w:qFormat/>
    <w:rPr/>
  </w:style>
  <w:style w:type="character" w:styleId="WW8Num1z0" w:customStyle="1">
    <w:name w:val="WW8Num1z0"/>
    <w:qFormat/>
    <w:rPr>
      <w:rFonts w:ascii="Times New Roman" w:hAnsi="Times New Roman" w:cs="Times New Roman"/>
    </w:rPr>
  </w:style>
  <w:style w:type="character" w:styleId="WW8Num2z0" w:customStyle="1">
    <w:name w:val="WW8Num2z0"/>
    <w:qFormat/>
    <w:rPr/>
  </w:style>
  <w:style w:type="character" w:styleId="WW8Num2z1" w:customStyle="1">
    <w:name w:val="WW8Num2z1"/>
    <w:qFormat/>
    <w:rPr/>
  </w:style>
  <w:style w:type="character" w:styleId="WW8Num2z2" w:customStyle="1">
    <w:name w:val="WW8Num2z2"/>
    <w:qFormat/>
    <w:rPr/>
  </w:style>
  <w:style w:type="character" w:styleId="WW8Num2z3" w:customStyle="1">
    <w:name w:val="WW8Num2z3"/>
    <w:qFormat/>
    <w:rPr/>
  </w:style>
  <w:style w:type="character" w:styleId="WW8Num2z4" w:customStyle="1">
    <w:name w:val="WW8Num2z4"/>
    <w:qFormat/>
    <w:rPr/>
  </w:style>
  <w:style w:type="character" w:styleId="WW8Num2z5" w:customStyle="1">
    <w:name w:val="WW8Num2z5"/>
    <w:qFormat/>
    <w:rPr/>
  </w:style>
  <w:style w:type="character" w:styleId="WW8Num2z6" w:customStyle="1">
    <w:name w:val="WW8Num2z6"/>
    <w:qFormat/>
    <w:rPr/>
  </w:style>
  <w:style w:type="character" w:styleId="WW8Num2z7" w:customStyle="1">
    <w:name w:val="WW8Num2z7"/>
    <w:qFormat/>
    <w:rPr/>
  </w:style>
  <w:style w:type="character" w:styleId="WW8Num2z8" w:customStyle="1">
    <w:name w:val="WW8Num2z8"/>
    <w:qFormat/>
    <w:rPr/>
  </w:style>
  <w:style w:type="character" w:styleId="WW8Num3z0" w:customStyle="1">
    <w:name w:val="WW8Num3z0"/>
    <w:qFormat/>
    <w:rPr>
      <w:rFonts w:ascii="Times New Roman" w:hAnsi="Times New Roman" w:eastAsia="Times New Roman" w:cs="Times New Roman"/>
    </w:rPr>
  </w:style>
  <w:style w:type="character" w:styleId="WW8Num3z1" w:customStyle="1">
    <w:name w:val="WW8Num3z1"/>
    <w:qFormat/>
    <w:rPr>
      <w:rFonts w:ascii="Courier New" w:hAnsi="Courier New" w:cs="Courier New"/>
    </w:rPr>
  </w:style>
  <w:style w:type="character" w:styleId="WW8Num3z2" w:customStyle="1">
    <w:name w:val="WW8Num3z2"/>
    <w:qFormat/>
    <w:rPr>
      <w:rFonts w:ascii="Wingdings" w:hAnsi="Wingdings" w:cs="Wingdings"/>
    </w:rPr>
  </w:style>
  <w:style w:type="character" w:styleId="WW8Num3z3" w:customStyle="1">
    <w:name w:val="WW8Num3z3"/>
    <w:qFormat/>
    <w:rPr>
      <w:rFonts w:ascii="Symbol" w:hAnsi="Symbol" w:cs="Symbol"/>
    </w:rPr>
  </w:style>
  <w:style w:type="character" w:styleId="WW8Num4z0" w:customStyle="1">
    <w:name w:val="WW8Num4z0"/>
    <w:qFormat/>
    <w:rPr/>
  </w:style>
  <w:style w:type="character" w:styleId="WW8Num4z1" w:customStyle="1">
    <w:name w:val="WW8Num4z1"/>
    <w:qFormat/>
    <w:rPr/>
  </w:style>
  <w:style w:type="character" w:styleId="WW8Num4z2" w:customStyle="1">
    <w:name w:val="WW8Num4z2"/>
    <w:qFormat/>
    <w:rPr/>
  </w:style>
  <w:style w:type="character" w:styleId="WW8Num4z3" w:customStyle="1">
    <w:name w:val="WW8Num4z3"/>
    <w:qFormat/>
    <w:rPr/>
  </w:style>
  <w:style w:type="character" w:styleId="WW8Num4z4" w:customStyle="1">
    <w:name w:val="WW8Num4z4"/>
    <w:qFormat/>
    <w:rPr/>
  </w:style>
  <w:style w:type="character" w:styleId="WW8Num4z5" w:customStyle="1">
    <w:name w:val="WW8Num4z5"/>
    <w:qFormat/>
    <w:rPr/>
  </w:style>
  <w:style w:type="character" w:styleId="WW8Num4z6" w:customStyle="1">
    <w:name w:val="WW8Num4z6"/>
    <w:qFormat/>
    <w:rPr/>
  </w:style>
  <w:style w:type="character" w:styleId="WW8Num4z7" w:customStyle="1">
    <w:name w:val="WW8Num4z7"/>
    <w:qFormat/>
    <w:rPr/>
  </w:style>
  <w:style w:type="character" w:styleId="WW8Num4z8" w:customStyle="1">
    <w:name w:val="WW8Num4z8"/>
    <w:qFormat/>
    <w:rPr/>
  </w:style>
  <w:style w:type="character" w:styleId="WW8Num5z0" w:customStyle="1">
    <w:name w:val="WW8Num5z0"/>
    <w:qFormat/>
    <w:rPr>
      <w:rFonts w:cs="Times New Roman"/>
    </w:rPr>
  </w:style>
  <w:style w:type="character" w:styleId="WW8Num6z0" w:customStyle="1">
    <w:name w:val="WW8Num6z0"/>
    <w:qFormat/>
    <w:rPr/>
  </w:style>
  <w:style w:type="character" w:styleId="WW8Num6z1" w:customStyle="1">
    <w:name w:val="WW8Num6z1"/>
    <w:qFormat/>
    <w:rPr/>
  </w:style>
  <w:style w:type="character" w:styleId="WW8Num6z2" w:customStyle="1">
    <w:name w:val="WW8Num6z2"/>
    <w:qFormat/>
    <w:rPr/>
  </w:style>
  <w:style w:type="character" w:styleId="WW8Num6z3" w:customStyle="1">
    <w:name w:val="WW8Num6z3"/>
    <w:qFormat/>
    <w:rPr/>
  </w:style>
  <w:style w:type="character" w:styleId="WW8Num6z4" w:customStyle="1">
    <w:name w:val="WW8Num6z4"/>
    <w:qFormat/>
    <w:rPr/>
  </w:style>
  <w:style w:type="character" w:styleId="WW8Num6z5" w:customStyle="1">
    <w:name w:val="WW8Num6z5"/>
    <w:qFormat/>
    <w:rPr/>
  </w:style>
  <w:style w:type="character" w:styleId="WW8Num6z6" w:customStyle="1">
    <w:name w:val="WW8Num6z6"/>
    <w:qFormat/>
    <w:rPr/>
  </w:style>
  <w:style w:type="character" w:styleId="WW8Num6z7" w:customStyle="1">
    <w:name w:val="WW8Num6z7"/>
    <w:qFormat/>
    <w:rPr/>
  </w:style>
  <w:style w:type="character" w:styleId="WW8Num6z8" w:customStyle="1">
    <w:name w:val="WW8Num6z8"/>
    <w:qFormat/>
    <w:rPr/>
  </w:style>
  <w:style w:type="character" w:styleId="WW8Num7z0" w:customStyle="1">
    <w:name w:val="WW8Num7z0"/>
    <w:qFormat/>
    <w:rPr>
      <w:rFonts w:cs="Times New Roman"/>
    </w:rPr>
  </w:style>
  <w:style w:type="character" w:styleId="WW8Num7z1" w:customStyle="1">
    <w:name w:val="WW8Num7z1"/>
    <w:qFormat/>
    <w:rPr>
      <w:rFonts w:cs="Times New Roman"/>
    </w:rPr>
  </w:style>
  <w:style w:type="character" w:styleId="3" w:customStyle="1">
    <w:name w:val="Основной шрифт абзаца3"/>
    <w:qFormat/>
    <w:rPr/>
  </w:style>
  <w:style w:type="character" w:styleId="2" w:customStyle="1">
    <w:name w:val="Основной шрифт абзаца2"/>
    <w:qFormat/>
    <w:rPr/>
  </w:style>
  <w:style w:type="character" w:styleId="WW8Num7z2" w:customStyle="1">
    <w:name w:val="WW8Num7z2"/>
    <w:qFormat/>
    <w:rPr>
      <w:rFonts w:ascii="Wingdings" w:hAnsi="Wingdings" w:cs="Wingdings"/>
    </w:rPr>
  </w:style>
  <w:style w:type="character" w:styleId="WW8Num8z0" w:customStyle="1">
    <w:name w:val="WW8Num8z0"/>
    <w:qFormat/>
    <w:rPr>
      <w:rFonts w:ascii="Times New Roman" w:hAnsi="Times New Roman" w:cs="Times New Roman"/>
    </w:rPr>
  </w:style>
  <w:style w:type="character" w:styleId="WW8Num10z0" w:customStyle="1">
    <w:name w:val="WW8Num10z0"/>
    <w:qFormat/>
    <w:rPr>
      <w:rFonts w:ascii="Times New Roman" w:hAnsi="Times New Roman" w:cs="Times New Roman"/>
    </w:rPr>
  </w:style>
  <w:style w:type="character" w:styleId="WW8Num12z0" w:customStyle="1">
    <w:name w:val="WW8Num12z0"/>
    <w:qFormat/>
    <w:rPr>
      <w:rFonts w:ascii="Times New Roman" w:hAnsi="Times New Roman" w:cs="Times New Roman"/>
    </w:rPr>
  </w:style>
  <w:style w:type="character" w:styleId="WW8Num14z0" w:customStyle="1">
    <w:name w:val="WW8Num14z0"/>
    <w:qFormat/>
    <w:rPr>
      <w:rFonts w:ascii="Times New Roman" w:hAnsi="Times New Roman" w:cs="Times New Roman"/>
    </w:rPr>
  </w:style>
  <w:style w:type="character" w:styleId="WW8Num15z0" w:customStyle="1">
    <w:name w:val="WW8Num15z0"/>
    <w:qFormat/>
    <w:rPr>
      <w:rFonts w:ascii="Times New Roman" w:hAnsi="Times New Roman" w:cs="Times New Roman"/>
    </w:rPr>
  </w:style>
  <w:style w:type="character" w:styleId="WW8Num16z0" w:customStyle="1">
    <w:name w:val="WW8Num16z0"/>
    <w:qFormat/>
    <w:rPr>
      <w:rFonts w:ascii="Times New Roman" w:hAnsi="Times New Roman" w:cs="Times New Roman"/>
    </w:rPr>
  </w:style>
  <w:style w:type="character" w:styleId="1" w:customStyle="1">
    <w:name w:val="Основной шрифт абзаца1"/>
    <w:qFormat/>
    <w:rPr/>
  </w:style>
  <w:style w:type="character" w:styleId="Pagenumber">
    <w:name w:val="page number"/>
    <w:qFormat/>
    <w:rPr>
      <w:rFonts w:cs="Times New Roman"/>
    </w:rPr>
  </w:style>
  <w:style w:type="character" w:styleId="Style14">
    <w:name w:val="Интернет-ссылка"/>
    <w:rPr>
      <w:rFonts w:cs="Times New Roman"/>
      <w:color w:val="000080"/>
      <w:u w:val="single"/>
    </w:rPr>
  </w:style>
  <w:style w:type="character" w:styleId="Style15" w:customStyle="1">
    <w:name w:val="Основной текст Знак"/>
    <w:qFormat/>
    <w:rPr>
      <w:rFonts w:cs="Times New Roman"/>
      <w:sz w:val="20"/>
      <w:szCs w:val="20"/>
      <w:lang w:bidi="ar-SA"/>
    </w:rPr>
  </w:style>
  <w:style w:type="character" w:styleId="Style16" w:customStyle="1">
    <w:name w:val="Основной текст с отступом Знак"/>
    <w:qFormat/>
    <w:rPr>
      <w:rFonts w:cs="Times New Roman"/>
      <w:sz w:val="20"/>
      <w:szCs w:val="20"/>
      <w:lang w:bidi="ar-SA"/>
    </w:rPr>
  </w:style>
  <w:style w:type="character" w:styleId="Style17" w:customStyle="1">
    <w:name w:val="Верхний колонтитул Знак"/>
    <w:qFormat/>
    <w:rPr>
      <w:rFonts w:cs="Times New Roman"/>
      <w:sz w:val="20"/>
      <w:szCs w:val="20"/>
      <w:lang w:bidi="ar-SA"/>
    </w:rPr>
  </w:style>
  <w:style w:type="character" w:styleId="Style18" w:customStyle="1">
    <w:name w:val="Текст выноски Знак"/>
    <w:qFormat/>
    <w:rPr>
      <w:rFonts w:cs="Times New Roman"/>
      <w:sz w:val="2"/>
      <w:lang w:bidi="ar-SA"/>
    </w:rPr>
  </w:style>
  <w:style w:type="character" w:styleId="Style19" w:customStyle="1">
    <w:name w:val="Нижний колонтитул Знак"/>
    <w:qFormat/>
    <w:rPr>
      <w:rFonts w:cs="Times New Roman"/>
      <w:sz w:val="20"/>
      <w:szCs w:val="20"/>
      <w:lang w:bidi="ar-SA"/>
    </w:rPr>
  </w:style>
  <w:style w:type="character" w:styleId="21" w:customStyle="1">
    <w:name w:val="Основной текст 2 Знак"/>
    <w:qFormat/>
    <w:rPr>
      <w:rFonts w:cs="Times New Roman"/>
      <w:lang w:bidi="ar-SA"/>
    </w:rPr>
  </w:style>
  <w:style w:type="character" w:styleId="31" w:customStyle="1">
    <w:name w:val="Основной текст 3 Знак"/>
    <w:qFormat/>
    <w:rPr>
      <w:sz w:val="16"/>
      <w:szCs w:val="16"/>
    </w:rPr>
  </w:style>
  <w:style w:type="character" w:styleId="Style20">
    <w:name w:val="Выделение"/>
    <w:qFormat/>
    <w:rPr>
      <w:i/>
      <w:iCs/>
    </w:rPr>
  </w:style>
  <w:style w:type="character" w:styleId="Style21">
    <w:name w:val="Символ нумерации"/>
    <w:qFormat/>
    <w:rPr/>
  </w:style>
  <w:style w:type="paragraph" w:styleId="Style22">
    <w:name w:val="Заголовок"/>
    <w:basedOn w:val="Normal"/>
    <w:next w:val="Style23"/>
    <w:qFormat/>
    <w:pPr>
      <w:keepNext w:val="true"/>
      <w:spacing w:before="240" w:after="120"/>
    </w:pPr>
    <w:rPr>
      <w:rFonts w:ascii="PT Astra Serif" w:hAnsi="PT Astra Serif" w:eastAsia="Tahoma" w:cs="Noto Sans Devanagari"/>
      <w:sz w:val="28"/>
      <w:szCs w:val="28"/>
    </w:rPr>
  </w:style>
  <w:style w:type="paragraph" w:styleId="Style23">
    <w:name w:val="Body Text"/>
    <w:basedOn w:val="Normal"/>
    <w:pPr>
      <w:spacing w:before="0" w:after="120"/>
    </w:pPr>
    <w:rPr/>
  </w:style>
  <w:style w:type="paragraph" w:styleId="Style24">
    <w:name w:val="List"/>
    <w:basedOn w:val="Style23"/>
    <w:pPr/>
    <w:rPr>
      <w:rFonts w:ascii="Arial" w:hAnsi="Arial" w:cs="Tahoma"/>
    </w:rPr>
  </w:style>
  <w:style w:type="paragraph" w:styleId="Style25">
    <w:name w:val="Caption"/>
    <w:basedOn w:val="Normal"/>
    <w:qFormat/>
    <w:pPr>
      <w:suppressLineNumbers/>
      <w:spacing w:before="120" w:after="120"/>
    </w:pPr>
    <w:rPr>
      <w:rFonts w:ascii="PT Astra Serif" w:hAnsi="PT Astra Serif" w:cs="Noto Sans Devanagari"/>
      <w:i/>
      <w:iCs/>
      <w:sz w:val="24"/>
      <w:szCs w:val="24"/>
    </w:rPr>
  </w:style>
  <w:style w:type="paragraph" w:styleId="Style26">
    <w:name w:val="Указатель"/>
    <w:basedOn w:val="Normal"/>
    <w:qFormat/>
    <w:pPr>
      <w:suppressLineNumbers/>
    </w:pPr>
    <w:rPr>
      <w:rFonts w:ascii="PT Astra Serif" w:hAnsi="PT Astra Serif" w:cs="Noto Sans Devanagari"/>
    </w:rPr>
  </w:style>
  <w:style w:type="paragraph" w:styleId="11" w:customStyle="1">
    <w:name w:val="Заголовок1"/>
    <w:basedOn w:val="Normal"/>
    <w:next w:val="Style23"/>
    <w:qFormat/>
    <w:pPr>
      <w:keepNext w:val="true"/>
      <w:spacing w:before="240" w:after="120"/>
    </w:pPr>
    <w:rPr>
      <w:rFonts w:ascii="Arial" w:hAnsi="Arial" w:cs="Tahoma"/>
      <w:sz w:val="28"/>
      <w:szCs w:val="28"/>
    </w:rPr>
  </w:style>
  <w:style w:type="paragraph" w:styleId="Caption1">
    <w:name w:val="caption1"/>
    <w:basedOn w:val="Normal"/>
    <w:qFormat/>
    <w:pPr>
      <w:suppressLineNumbers/>
      <w:spacing w:before="120" w:after="120"/>
    </w:pPr>
    <w:rPr>
      <w:rFonts w:ascii="PT Astra Serif" w:hAnsi="PT Astra Serif" w:cs="Noto Sans Devanagari"/>
      <w:i/>
      <w:iCs/>
      <w:sz w:val="24"/>
      <w:szCs w:val="24"/>
    </w:rPr>
  </w:style>
  <w:style w:type="paragraph" w:styleId="32" w:customStyle="1">
    <w:name w:val="Указатель3"/>
    <w:basedOn w:val="Normal"/>
    <w:qFormat/>
    <w:pPr>
      <w:suppressLineNumbers/>
    </w:pPr>
    <w:rPr>
      <w:rFonts w:ascii="PT Astra Serif" w:hAnsi="PT Astra Serif" w:cs="Noto Sans Devanagari"/>
    </w:rPr>
  </w:style>
  <w:style w:type="paragraph" w:styleId="22" w:customStyle="1">
    <w:name w:val="Название2"/>
    <w:basedOn w:val="Normal"/>
    <w:qFormat/>
    <w:pPr>
      <w:suppressLineNumbers/>
      <w:spacing w:before="120" w:after="120"/>
    </w:pPr>
    <w:rPr>
      <w:rFonts w:ascii="Arial" w:hAnsi="Arial" w:cs="Tahoma"/>
      <w:i/>
      <w:iCs/>
      <w:szCs w:val="24"/>
    </w:rPr>
  </w:style>
  <w:style w:type="paragraph" w:styleId="23" w:customStyle="1">
    <w:name w:val="Указатель2"/>
    <w:basedOn w:val="Normal"/>
    <w:qFormat/>
    <w:pPr>
      <w:suppressLineNumbers/>
    </w:pPr>
    <w:rPr>
      <w:rFonts w:ascii="Arial" w:hAnsi="Arial" w:cs="Tahoma"/>
    </w:rPr>
  </w:style>
  <w:style w:type="paragraph" w:styleId="12" w:customStyle="1">
    <w:name w:val="Название1"/>
    <w:basedOn w:val="Normal"/>
    <w:qFormat/>
    <w:pPr>
      <w:suppressLineNumbers/>
      <w:spacing w:before="120" w:after="120"/>
    </w:pPr>
    <w:rPr>
      <w:rFonts w:ascii="Arial" w:hAnsi="Arial" w:cs="Tahoma"/>
      <w:i/>
      <w:iCs/>
      <w:szCs w:val="24"/>
    </w:rPr>
  </w:style>
  <w:style w:type="paragraph" w:styleId="13" w:customStyle="1">
    <w:name w:val="Указатель1"/>
    <w:basedOn w:val="Normal"/>
    <w:qFormat/>
    <w:pPr>
      <w:suppressLineNumbers/>
    </w:pPr>
    <w:rPr>
      <w:rFonts w:ascii="Arial" w:hAnsi="Arial" w:cs="Tahoma"/>
    </w:rPr>
  </w:style>
  <w:style w:type="paragraph" w:styleId="Style27">
    <w:name w:val="Body Text Indent"/>
    <w:basedOn w:val="Normal"/>
    <w:pPr>
      <w:shd w:val="clear" w:color="auto" w:fill="FFFFFF"/>
      <w:ind w:firstLine="709"/>
      <w:jc w:val="both"/>
    </w:pPr>
    <w:rPr>
      <w:color w:val="000000"/>
      <w:spacing w:val="-5"/>
      <w:sz w:val="28"/>
      <w:szCs w:val="23"/>
    </w:rPr>
  </w:style>
  <w:style w:type="paragraph" w:styleId="211" w:customStyle="1">
    <w:name w:val="Основной текст с отступом 21"/>
    <w:basedOn w:val="Normal"/>
    <w:qFormat/>
    <w:pPr>
      <w:shd w:val="clear" w:color="auto" w:fill="FFFFFF"/>
      <w:ind w:right="2" w:firstLine="709"/>
      <w:jc w:val="both"/>
    </w:pPr>
    <w:rPr>
      <w:color w:val="000000"/>
      <w:spacing w:val="-5"/>
      <w:sz w:val="28"/>
      <w:szCs w:val="28"/>
    </w:rPr>
  </w:style>
  <w:style w:type="paragraph" w:styleId="Style28" w:customStyle="1">
    <w:name w:val="Верхний и нижний колонтитулы"/>
    <w:basedOn w:val="Normal"/>
    <w:qFormat/>
    <w:pPr>
      <w:suppressLineNumbers/>
      <w:tabs>
        <w:tab w:val="clear" w:pos="261"/>
        <w:tab w:val="center" w:pos="4819" w:leader="none"/>
        <w:tab w:val="right" w:pos="9638" w:leader="none"/>
      </w:tabs>
    </w:pPr>
    <w:rPr/>
  </w:style>
  <w:style w:type="paragraph" w:styleId="Style29">
    <w:name w:val="Колонтитул"/>
    <w:basedOn w:val="Normal"/>
    <w:qFormat/>
    <w:pPr/>
    <w:rPr/>
  </w:style>
  <w:style w:type="paragraph" w:styleId="Style30">
    <w:name w:val="Header"/>
    <w:basedOn w:val="Normal"/>
    <w:pPr/>
    <w:rPr/>
  </w:style>
  <w:style w:type="paragraph" w:styleId="311" w:customStyle="1">
    <w:name w:val="Основной текст с отступом 31"/>
    <w:basedOn w:val="Normal"/>
    <w:qFormat/>
    <w:pPr>
      <w:shd w:val="clear" w:color="auto" w:fill="FFFFFF"/>
      <w:ind w:firstLine="426"/>
      <w:jc w:val="both"/>
    </w:pPr>
    <w:rPr>
      <w:color w:val="000000"/>
      <w:spacing w:val="-8"/>
      <w:sz w:val="28"/>
      <w:szCs w:val="25"/>
    </w:rPr>
  </w:style>
  <w:style w:type="paragraph" w:styleId="BalloonText">
    <w:name w:val="Balloon Text"/>
    <w:basedOn w:val="Normal"/>
    <w:qFormat/>
    <w:pPr/>
    <w:rPr>
      <w:rFonts w:ascii="Tahoma" w:hAnsi="Tahoma" w:cs="Tahoma"/>
      <w:sz w:val="16"/>
      <w:szCs w:val="16"/>
    </w:rPr>
  </w:style>
  <w:style w:type="paragraph" w:styleId="Style31">
    <w:name w:val="Footer"/>
    <w:basedOn w:val="Normal"/>
    <w:pPr/>
    <w:rPr/>
  </w:style>
  <w:style w:type="paragraph" w:styleId="Style32" w:customStyle="1">
    <w:name w:val="Содержимое таблицы"/>
    <w:basedOn w:val="Normal"/>
    <w:qFormat/>
    <w:pPr>
      <w:suppressLineNumbers/>
    </w:pPr>
    <w:rPr/>
  </w:style>
  <w:style w:type="paragraph" w:styleId="Style33" w:customStyle="1">
    <w:name w:val="Заголовок таблицы"/>
    <w:basedOn w:val="Style32"/>
    <w:qFormat/>
    <w:pPr>
      <w:jc w:val="center"/>
    </w:pPr>
    <w:rPr>
      <w:b/>
      <w:bCs/>
    </w:rPr>
  </w:style>
  <w:style w:type="paragraph" w:styleId="Style34" w:customStyle="1">
    <w:name w:val="Содержимое врезки"/>
    <w:basedOn w:val="Style23"/>
    <w:qFormat/>
    <w:pPr/>
    <w:rPr/>
  </w:style>
  <w:style w:type="paragraph" w:styleId="ConsPlusNonformat" w:customStyle="1">
    <w:name w:val="ConsPlusNonformat"/>
    <w:qFormat/>
    <w:pPr>
      <w:widowControl/>
      <w:suppressAutoHyphens w:val="true"/>
      <w:bidi w:val="0"/>
      <w:spacing w:before="0" w:after="0"/>
      <w:jc w:val="left"/>
    </w:pPr>
    <w:rPr>
      <w:rFonts w:ascii="Courier New" w:hAnsi="Courier New" w:eastAsia="Times New Roman" w:cs="Courier New"/>
      <w:color w:val="auto"/>
      <w:kern w:val="0"/>
      <w:sz w:val="20"/>
      <w:szCs w:val="20"/>
      <w:lang w:val="ru-RU" w:eastAsia="zh-CN" w:bidi="ar-SA"/>
    </w:rPr>
  </w:style>
  <w:style w:type="paragraph" w:styleId="NoSpacing">
    <w:name w:val="No Spacing"/>
    <w:uiPriority w:val="1"/>
    <w:qFormat/>
    <w:pPr>
      <w:widowControl w:val="false"/>
      <w:suppressAutoHyphens w:val="true"/>
      <w:bidi w:val="0"/>
      <w:spacing w:before="0" w:after="0"/>
      <w:jc w:val="left"/>
    </w:pPr>
    <w:rPr>
      <w:rFonts w:ascii="Times New Roman" w:hAnsi="Times New Roman" w:eastAsia="Times New Roman" w:cs="Times New Roman"/>
      <w:color w:val="auto"/>
      <w:kern w:val="0"/>
      <w:sz w:val="20"/>
      <w:szCs w:val="20"/>
      <w:lang w:val="ru-RU" w:eastAsia="zh-CN" w:bidi="ar-SA"/>
    </w:rPr>
  </w:style>
  <w:style w:type="paragraph" w:styleId="212" w:customStyle="1">
    <w:name w:val="Основной текст 21"/>
    <w:basedOn w:val="Normal"/>
    <w:qFormat/>
    <w:pPr>
      <w:spacing w:lineRule="auto" w:line="480" w:before="0" w:after="120"/>
    </w:pPr>
    <w:rPr/>
  </w:style>
  <w:style w:type="paragraph" w:styleId="14" w:customStyle="1">
    <w:name w:val="Без интервала1"/>
    <w:qFormat/>
    <w:pPr>
      <w:widowControl w:val="false"/>
      <w:suppressAutoHyphens w:val="true"/>
      <w:bidi w:val="0"/>
      <w:spacing w:before="0" w:after="0"/>
      <w:jc w:val="left"/>
    </w:pPr>
    <w:rPr>
      <w:rFonts w:ascii="Times New Roman" w:hAnsi="Times New Roman" w:eastAsia="Times New Roman" w:cs="Times New Roman"/>
      <w:color w:val="auto"/>
      <w:kern w:val="0"/>
      <w:sz w:val="20"/>
      <w:szCs w:val="20"/>
      <w:lang w:val="ru-RU" w:eastAsia="zh-CN" w:bidi="ar-SA"/>
    </w:rPr>
  </w:style>
  <w:style w:type="paragraph" w:styleId="312" w:customStyle="1">
    <w:name w:val="Основной текст 31"/>
    <w:basedOn w:val="Normal"/>
    <w:qFormat/>
    <w:pPr>
      <w:spacing w:before="0" w:after="120"/>
    </w:pPr>
    <w:rPr>
      <w:sz w:val="16"/>
      <w:szCs w:val="16"/>
    </w:rPr>
  </w:style>
  <w:style w:type="paragraph" w:styleId="NormalWeb">
    <w:name w:val="Normal (Web)"/>
    <w:basedOn w:val="Normal"/>
    <w:qFormat/>
    <w:pPr>
      <w:widowControl/>
      <w:suppressAutoHyphens w:val="false"/>
      <w:spacing w:before="280" w:after="280"/>
    </w:pPr>
    <w:rPr>
      <w:rFonts w:ascii="Arial Unicode MS" w:hAnsi="Arial Unicode MS" w:eastAsia="Arial Unicode MS" w:cs="Arial Unicode MS"/>
      <w:sz w:val="24"/>
      <w:szCs w:val="24"/>
    </w:rPr>
  </w:style>
  <w:style w:type="paragraph" w:styleId="FR2" w:customStyle="1">
    <w:name w:val="FR2"/>
    <w:qFormat/>
    <w:pPr>
      <w:widowControl w:val="false"/>
      <w:suppressAutoHyphens w:val="true"/>
      <w:bidi w:val="0"/>
      <w:spacing w:lineRule="auto" w:line="300" w:before="0" w:after="0"/>
      <w:ind w:left="920" w:right="1200" w:hanging="0"/>
      <w:jc w:val="center"/>
    </w:pPr>
    <w:rPr>
      <w:rFonts w:ascii="Arial" w:hAnsi="Arial" w:eastAsia="Times New Roman" w:cs="Arial"/>
      <w:b/>
      <w:bCs/>
      <w:color w:val="auto"/>
      <w:kern w:val="0"/>
      <w:sz w:val="32"/>
      <w:szCs w:val="32"/>
      <w:lang w:val="ru-RU" w:eastAsia="zh-CN" w:bidi="ar-SA"/>
    </w:rPr>
  </w:style>
  <w:style w:type="paragraph" w:styleId="FR1" w:customStyle="1">
    <w:name w:val="FR1"/>
    <w:qFormat/>
    <w:pPr>
      <w:widowControl w:val="false"/>
      <w:suppressAutoHyphens w:val="true"/>
      <w:bidi w:val="0"/>
      <w:spacing w:before="0" w:after="0"/>
      <w:ind w:left="2000" w:hanging="0"/>
      <w:jc w:val="left"/>
    </w:pPr>
    <w:rPr>
      <w:rFonts w:ascii="Arial" w:hAnsi="Arial" w:eastAsia="Times New Roman" w:cs="Arial"/>
      <w:b/>
      <w:bCs/>
      <w:color w:val="auto"/>
      <w:kern w:val="0"/>
      <w:sz w:val="48"/>
      <w:szCs w:val="48"/>
      <w:lang w:val="ru-RU" w:eastAsia="zh-CN" w:bidi="ar-SA"/>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f8">
    <w:name w:val="Table Grid"/>
    <w:basedOn w:val="a1"/>
    <w:uiPriority w:val="59"/>
    <w:rsid w:val="00826dc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878</TotalTime>
  <Application>LibreOffice/6.4.7.2$Linux_X86_64 LibreOffice_project/40$Build-2</Application>
  <Pages>8</Pages>
  <Words>4329</Words>
  <Characters>32781</Characters>
  <CharactersWithSpaces>38357</CharactersWithSpaces>
  <Paragraphs>234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Fomenko</dc:creator>
  <dc:description/>
  <dc:language>ru-RU</dc:language>
  <cp:lastModifiedBy/>
  <cp:lastPrinted>2025-02-21T10:27:08Z</cp:lastPrinted>
  <dcterms:modified xsi:type="dcterms:W3CDTF">2025-12-10T15:59:59Z</dcterms:modified>
  <cp:revision>86</cp:revision>
  <dc:subject/>
  <dc:title>ДОГОВОР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